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14D83" w14:textId="77777777" w:rsidR="00AA74DA" w:rsidRPr="00892907" w:rsidRDefault="00AA74DA" w:rsidP="00AA74DA">
      <w:pPr>
        <w:jc w:val="center"/>
      </w:pPr>
      <w:r w:rsidRPr="00892907">
        <w:rPr>
          <w:b/>
          <w:bCs/>
          <w:noProof/>
        </w:rPr>
        <w:drawing>
          <wp:inline distT="0" distB="0" distL="0" distR="0" wp14:anchorId="06DCDB19" wp14:editId="61CE1291">
            <wp:extent cx="1526540" cy="434975"/>
            <wp:effectExtent l="0" t="0" r="0" b="3175"/>
            <wp:docPr id="2" name="Picture 2" descr="V:\VilniusTECH\VilniusTECH\PNG\VT_LogoRGB_BlueTransparent.png"/>
            <wp:cNvGraphicFramePr/>
            <a:graphic xmlns:a="http://schemas.openxmlformats.org/drawingml/2006/main">
              <a:graphicData uri="http://schemas.openxmlformats.org/drawingml/2006/picture">
                <pic:pic xmlns:pic="http://schemas.openxmlformats.org/drawingml/2006/picture">
                  <pic:nvPicPr>
                    <pic:cNvPr id="2" name="Picture 2" descr="V:\VilniusTECH\VilniusTECH\PNG\VT_LogoRGB_BlueTransparent.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6540" cy="434975"/>
                    </a:xfrm>
                    <a:prstGeom prst="rect">
                      <a:avLst/>
                    </a:prstGeom>
                    <a:noFill/>
                    <a:ln>
                      <a:noFill/>
                    </a:ln>
                  </pic:spPr>
                </pic:pic>
              </a:graphicData>
            </a:graphic>
          </wp:inline>
        </w:drawing>
      </w:r>
    </w:p>
    <w:p w14:paraId="36D5AF59" w14:textId="77777777" w:rsidR="00542379" w:rsidRDefault="00542379" w:rsidP="0004687B">
      <w:pPr>
        <w:spacing w:line="300" w:lineRule="auto"/>
        <w:jc w:val="center"/>
        <w:rPr>
          <w:b/>
          <w:caps/>
        </w:rPr>
      </w:pPr>
    </w:p>
    <w:p w14:paraId="4D00F521" w14:textId="06AD0641" w:rsidR="0004687B" w:rsidRPr="00892907" w:rsidRDefault="0004687B" w:rsidP="0004687B">
      <w:pPr>
        <w:spacing w:line="300" w:lineRule="auto"/>
        <w:jc w:val="center"/>
        <w:rPr>
          <w:b/>
          <w:caps/>
        </w:rPr>
      </w:pPr>
      <w:r w:rsidRPr="00892907">
        <w:rPr>
          <w:b/>
          <w:caps/>
        </w:rPr>
        <w:t>VILNIAUS GEDIMINO TECHNIKOS UNIVERSITET</w:t>
      </w:r>
      <w:r w:rsidR="00375F84" w:rsidRPr="00892907">
        <w:rPr>
          <w:b/>
          <w:caps/>
        </w:rPr>
        <w:t>AS</w:t>
      </w:r>
    </w:p>
    <w:p w14:paraId="1EA8369E" w14:textId="54F5134D" w:rsidR="000A6F36" w:rsidRDefault="000A6F36" w:rsidP="00A75C5F">
      <w:pPr>
        <w:rPr>
          <w:lang w:eastAsia="en-GB"/>
        </w:rPr>
      </w:pPr>
    </w:p>
    <w:p w14:paraId="58F25E24" w14:textId="77777777" w:rsidR="00F810B0" w:rsidRDefault="00F810B0" w:rsidP="00A75C5F">
      <w:pPr>
        <w:rPr>
          <w:lang w:eastAsia="en-GB"/>
        </w:rPr>
      </w:pPr>
    </w:p>
    <w:p w14:paraId="6A68009F" w14:textId="77777777" w:rsidR="002B11D5" w:rsidRDefault="00B75676" w:rsidP="00A75C5F">
      <w:pPr>
        <w:rPr>
          <w:bCs/>
          <w:lang w:val="pt-PT"/>
        </w:rPr>
      </w:pPr>
      <w:r w:rsidRPr="00CE35FB">
        <w:rPr>
          <w:lang w:eastAsia="en-GB"/>
        </w:rPr>
        <w:t>Suinteresuotiems tiekėjams</w:t>
      </w:r>
      <w:r w:rsidR="007F3425" w:rsidRPr="00CE35FB">
        <w:rPr>
          <w:lang w:eastAsia="en-GB"/>
        </w:rPr>
        <w:t xml:space="preserve">                                                                                 </w:t>
      </w:r>
      <w:r w:rsidR="00695E28">
        <w:rPr>
          <w:lang w:eastAsia="en-GB"/>
        </w:rPr>
        <w:t xml:space="preserve">                                                                                    </w:t>
      </w:r>
      <w:r w:rsidR="007F3425" w:rsidRPr="00CE35FB">
        <w:rPr>
          <w:lang w:eastAsia="en-GB"/>
        </w:rPr>
        <w:t xml:space="preserve">    </w:t>
      </w:r>
      <w:r w:rsidR="00A75C5F" w:rsidRPr="009E18F9">
        <w:rPr>
          <w:bCs/>
          <w:lang w:val="pt-PT"/>
        </w:rPr>
        <w:t>202</w:t>
      </w:r>
      <w:r w:rsidR="00487958" w:rsidRPr="009E18F9">
        <w:rPr>
          <w:bCs/>
          <w:lang w:val="pt-PT"/>
        </w:rPr>
        <w:t>6-0</w:t>
      </w:r>
      <w:r w:rsidR="002B11D5">
        <w:rPr>
          <w:bCs/>
          <w:lang w:val="pt-PT"/>
        </w:rPr>
        <w:t>3-02</w:t>
      </w:r>
    </w:p>
    <w:p w14:paraId="26DABF35" w14:textId="446178E7" w:rsidR="00A75C5F" w:rsidRPr="00ED6A01" w:rsidRDefault="00A75C5F" w:rsidP="00A75C5F">
      <w:pPr>
        <w:rPr>
          <w:i/>
        </w:rPr>
      </w:pPr>
      <w:r w:rsidRPr="00ED6A01">
        <w:rPr>
          <w:i/>
        </w:rPr>
        <w:t>Teikiama CVP IS priemonėmis</w:t>
      </w:r>
    </w:p>
    <w:p w14:paraId="6EED6A49" w14:textId="77777777" w:rsidR="006A4A73" w:rsidRDefault="006A4A73" w:rsidP="00A75C5F">
      <w:pPr>
        <w:rPr>
          <w:b/>
        </w:rPr>
      </w:pPr>
    </w:p>
    <w:p w14:paraId="2F260463" w14:textId="69D6DD7A" w:rsidR="00900F5E" w:rsidRDefault="007F3425" w:rsidP="00900F5E">
      <w:pPr>
        <w:rPr>
          <w:b/>
        </w:rPr>
      </w:pPr>
      <w:r w:rsidRPr="007F3425">
        <w:rPr>
          <w:b/>
        </w:rPr>
        <w:t>DĖL ATSAKYMŲ Į TIEKĖJŲ KLAUSIMUS</w:t>
      </w:r>
      <w:r w:rsidR="00900F5E" w:rsidRPr="00900F5E">
        <w:rPr>
          <w:b/>
        </w:rPr>
        <w:t xml:space="preserve"> </w:t>
      </w:r>
    </w:p>
    <w:p w14:paraId="1A56A007" w14:textId="65127DDE" w:rsidR="00A75C5F" w:rsidRDefault="00A75C5F" w:rsidP="00FB20A2">
      <w:pPr>
        <w:jc w:val="both"/>
        <w:rPr>
          <w:rFonts w:eastAsia="Calibri"/>
        </w:rPr>
      </w:pPr>
    </w:p>
    <w:p w14:paraId="117391FB" w14:textId="77777777" w:rsidR="00F810B0" w:rsidRPr="00823626" w:rsidRDefault="00F810B0" w:rsidP="00FB20A2">
      <w:pPr>
        <w:jc w:val="both"/>
        <w:rPr>
          <w:rFonts w:eastAsia="Calibri"/>
        </w:rPr>
      </w:pPr>
    </w:p>
    <w:p w14:paraId="6947D908" w14:textId="0121B706" w:rsidR="008152EF" w:rsidRDefault="008152EF" w:rsidP="003F6789">
      <w:pPr>
        <w:pStyle w:val="Title"/>
        <w:widowControl w:val="0"/>
        <w:ind w:firstLine="720"/>
        <w:jc w:val="both"/>
        <w:rPr>
          <w:rFonts w:ascii="Times New Roman" w:hAnsi="Times New Roman" w:cs="Times New Roman"/>
          <w:b w:val="0"/>
          <w:bCs w:val="0"/>
          <w:sz w:val="24"/>
          <w:szCs w:val="24"/>
        </w:rPr>
      </w:pPr>
      <w:r w:rsidRPr="00BC21B8">
        <w:rPr>
          <w:rFonts w:ascii="Times New Roman" w:hAnsi="Times New Roman" w:cs="Times New Roman"/>
          <w:b w:val="0"/>
          <w:bCs w:val="0"/>
          <w:sz w:val="24"/>
          <w:szCs w:val="24"/>
        </w:rPr>
        <w:t>Vilniaus Gedimino technikos universitetas (toliau – VILNIUS TECH)</w:t>
      </w:r>
      <w:r w:rsidRPr="00BC21B8">
        <w:rPr>
          <w:rFonts w:ascii="Times New Roman" w:hAnsi="Times New Roman" w:cs="Times New Roman"/>
          <w:b w:val="0"/>
          <w:sz w:val="24"/>
          <w:szCs w:val="24"/>
        </w:rPr>
        <w:t xml:space="preserve">, vykdydamas </w:t>
      </w:r>
      <w:r w:rsidR="007501F2" w:rsidRPr="00BC21B8">
        <w:rPr>
          <w:rFonts w:ascii="Times New Roman" w:eastAsia="TimesNewRomanPSMT" w:hAnsi="Times New Roman" w:cs="Times New Roman"/>
          <w:sz w:val="24"/>
          <w:szCs w:val="24"/>
        </w:rPr>
        <w:t xml:space="preserve">Gyvenamosios (įvairioms socialinėms grupėms) paskirties pastato Saulėtekio al. 19, Vilnius kapitalinio remonto statybos darbai su darbo projekto BIM aplinkoje parengimu ID </w:t>
      </w:r>
      <w:r w:rsidR="007501F2" w:rsidRPr="00BC21B8">
        <w:rPr>
          <w:rFonts w:ascii="Times New Roman" w:hAnsi="Times New Roman" w:cs="Times New Roman"/>
          <w:color w:val="00241A"/>
          <w:sz w:val="24"/>
          <w:szCs w:val="24"/>
        </w:rPr>
        <w:t>4795105</w:t>
      </w:r>
      <w:r w:rsidRPr="00BC21B8">
        <w:rPr>
          <w:rFonts w:ascii="Times New Roman" w:hAnsi="Times New Roman" w:cs="Times New Roman"/>
          <w:b w:val="0"/>
          <w:sz w:val="24"/>
          <w:szCs w:val="24"/>
        </w:rPr>
        <w:t xml:space="preserve"> (toliau – pirkimas), vadovaudamasi</w:t>
      </w:r>
      <w:r w:rsidR="00CC0842" w:rsidRPr="00BC21B8">
        <w:rPr>
          <w:rFonts w:ascii="Times New Roman" w:hAnsi="Times New Roman" w:cs="Times New Roman"/>
          <w:b w:val="0"/>
          <w:sz w:val="24"/>
          <w:szCs w:val="24"/>
        </w:rPr>
        <w:t>s</w:t>
      </w:r>
      <w:r w:rsidRPr="00BC21B8">
        <w:rPr>
          <w:rFonts w:ascii="Times New Roman" w:hAnsi="Times New Roman" w:cs="Times New Roman"/>
          <w:b w:val="0"/>
          <w:sz w:val="24"/>
          <w:szCs w:val="24"/>
        </w:rPr>
        <w:t xml:space="preserve"> </w:t>
      </w:r>
      <w:r w:rsidRPr="00BC21B8">
        <w:rPr>
          <w:rFonts w:ascii="Times New Roman" w:hAnsi="Times New Roman" w:cs="Times New Roman"/>
          <w:b w:val="0"/>
          <w:bCs w:val="0"/>
          <w:sz w:val="24"/>
          <w:szCs w:val="24"/>
        </w:rPr>
        <w:t>pirkimo Bendrųjų sąlygų</w:t>
      </w:r>
      <w:r w:rsidRPr="00BC21B8">
        <w:rPr>
          <w:rFonts w:ascii="Times New Roman" w:hAnsi="Times New Roman" w:cs="Times New Roman"/>
          <w:b w:val="0"/>
          <w:sz w:val="24"/>
          <w:szCs w:val="24"/>
        </w:rPr>
        <w:t xml:space="preserve"> 5.2 punktu, siunčia </w:t>
      </w:r>
      <w:r w:rsidRPr="00BC21B8">
        <w:rPr>
          <w:rFonts w:ascii="Times New Roman" w:hAnsi="Times New Roman" w:cs="Times New Roman"/>
          <w:b w:val="0"/>
          <w:bCs w:val="0"/>
          <w:sz w:val="24"/>
          <w:szCs w:val="24"/>
          <w:lang w:eastAsia="en-GB"/>
        </w:rPr>
        <w:t>atsakymus į tiekėj</w:t>
      </w:r>
      <w:r w:rsidR="00F5074E" w:rsidRPr="00BC21B8">
        <w:rPr>
          <w:rFonts w:ascii="Times New Roman" w:hAnsi="Times New Roman" w:cs="Times New Roman"/>
          <w:b w:val="0"/>
          <w:bCs w:val="0"/>
          <w:sz w:val="24"/>
          <w:szCs w:val="24"/>
          <w:lang w:eastAsia="en-GB"/>
        </w:rPr>
        <w:t>ų</w:t>
      </w:r>
      <w:r w:rsidRPr="00BC21B8">
        <w:rPr>
          <w:rFonts w:ascii="Times New Roman" w:hAnsi="Times New Roman" w:cs="Times New Roman"/>
          <w:b w:val="0"/>
          <w:bCs w:val="0"/>
          <w:sz w:val="24"/>
          <w:szCs w:val="24"/>
          <w:lang w:eastAsia="en-GB"/>
        </w:rPr>
        <w:t xml:space="preserve"> </w:t>
      </w:r>
      <w:r w:rsidRPr="00BC21B8">
        <w:rPr>
          <w:rFonts w:ascii="Times New Roman" w:hAnsi="Times New Roman" w:cs="Times New Roman"/>
          <w:b w:val="0"/>
          <w:bCs w:val="0"/>
          <w:sz w:val="24"/>
          <w:szCs w:val="24"/>
        </w:rPr>
        <w:t>klausimu</w:t>
      </w:r>
      <w:r w:rsidR="002D40B7" w:rsidRPr="00BC21B8">
        <w:rPr>
          <w:rFonts w:ascii="Times New Roman" w:hAnsi="Times New Roman" w:cs="Times New Roman"/>
          <w:b w:val="0"/>
          <w:bCs w:val="0"/>
          <w:sz w:val="24"/>
          <w:szCs w:val="24"/>
        </w:rPr>
        <w:t>s</w:t>
      </w:r>
      <w:r w:rsidR="00BC21B8" w:rsidRPr="00BC21B8">
        <w:rPr>
          <w:rFonts w:ascii="Times New Roman" w:hAnsi="Times New Roman" w:cs="Times New Roman"/>
          <w:b w:val="0"/>
          <w:bCs w:val="0"/>
          <w:sz w:val="24"/>
          <w:szCs w:val="24"/>
        </w:rPr>
        <w:t>,</w:t>
      </w:r>
      <w:r w:rsidR="00F60FB1" w:rsidRPr="00BC21B8">
        <w:rPr>
          <w:rFonts w:ascii="Times New Roman" w:hAnsi="Times New Roman" w:cs="Times New Roman"/>
          <w:b w:val="0"/>
          <w:bCs w:val="0"/>
          <w:sz w:val="24"/>
          <w:szCs w:val="24"/>
        </w:rPr>
        <w:t xml:space="preserve"> maloniai prašo susipažinti su jau pateiktais atsakymais į klausimus bei pirkimo sąlygų tikslinimu</w:t>
      </w:r>
      <w:r w:rsidR="00BC21B8" w:rsidRPr="00BC21B8">
        <w:rPr>
          <w:rFonts w:ascii="Times New Roman" w:hAnsi="Times New Roman" w:cs="Times New Roman"/>
          <w:b w:val="0"/>
          <w:bCs w:val="0"/>
          <w:sz w:val="24"/>
          <w:szCs w:val="24"/>
        </w:rPr>
        <w:t>,</w:t>
      </w:r>
      <w:r w:rsidR="00B55D66" w:rsidRPr="00BC21B8">
        <w:rPr>
          <w:rFonts w:ascii="Times New Roman" w:hAnsi="Times New Roman" w:cs="Times New Roman"/>
          <w:b w:val="0"/>
          <w:bCs w:val="0"/>
          <w:sz w:val="24"/>
          <w:szCs w:val="24"/>
        </w:rPr>
        <w:t xml:space="preserve"> atidžiai skaityti pirkimo sąlygas</w:t>
      </w:r>
      <w:r w:rsidR="00BC21B8" w:rsidRPr="00BC21B8">
        <w:rPr>
          <w:rFonts w:ascii="Times New Roman" w:hAnsi="Times New Roman" w:cs="Times New Roman"/>
          <w:b w:val="0"/>
          <w:bCs w:val="0"/>
          <w:sz w:val="24"/>
          <w:szCs w:val="24"/>
        </w:rPr>
        <w:t xml:space="preserve">, ir informuoja, kad </w:t>
      </w:r>
      <w:r w:rsidR="00BC21B8" w:rsidRPr="00BC21B8">
        <w:rPr>
          <w:rFonts w:ascii="Times New Roman" w:hAnsi="Times New Roman" w:cs="Times New Roman"/>
          <w:b w:val="0"/>
          <w:bCs w:val="0"/>
          <w:sz w:val="24"/>
          <w:szCs w:val="24"/>
          <w:lang w:eastAsia="en-GB"/>
        </w:rPr>
        <w:t>pasiūlymų pateikimo terminas nukeliamas į 2026-03-0</w:t>
      </w:r>
      <w:r w:rsidR="004E55D5">
        <w:rPr>
          <w:rFonts w:ascii="Times New Roman" w:hAnsi="Times New Roman" w:cs="Times New Roman"/>
          <w:b w:val="0"/>
          <w:bCs w:val="0"/>
          <w:sz w:val="24"/>
          <w:szCs w:val="24"/>
          <w:lang w:eastAsia="en-GB"/>
        </w:rPr>
        <w:t>9</w:t>
      </w:r>
      <w:r w:rsidR="00BC21B8" w:rsidRPr="00BC21B8">
        <w:rPr>
          <w:rFonts w:ascii="Times New Roman" w:hAnsi="Times New Roman" w:cs="Times New Roman"/>
          <w:b w:val="0"/>
          <w:bCs w:val="0"/>
          <w:sz w:val="24"/>
          <w:szCs w:val="24"/>
          <w:lang w:eastAsia="en-GB"/>
        </w:rPr>
        <w:t xml:space="preserve"> 9:00 val.</w:t>
      </w:r>
      <w:r w:rsidR="00B55D66" w:rsidRPr="00BC21B8">
        <w:rPr>
          <w:rFonts w:ascii="Times New Roman" w:hAnsi="Times New Roman" w:cs="Times New Roman"/>
          <w:b w:val="0"/>
          <w:bCs w:val="0"/>
          <w:sz w:val="24"/>
          <w:szCs w:val="24"/>
        </w:rPr>
        <w:t>.</w:t>
      </w:r>
    </w:p>
    <w:p w14:paraId="71460651" w14:textId="7B532BB4" w:rsidR="00487064" w:rsidRPr="005A504A" w:rsidRDefault="00487064" w:rsidP="00487064">
      <w:pPr>
        <w:pStyle w:val="Title"/>
        <w:widowControl w:val="0"/>
        <w:ind w:firstLine="720"/>
        <w:jc w:val="both"/>
        <w:rPr>
          <w:rFonts w:ascii="Times New Roman" w:hAnsi="Times New Roman" w:cs="Times New Roman"/>
          <w:sz w:val="24"/>
          <w:szCs w:val="24"/>
        </w:rPr>
      </w:pPr>
      <w:r w:rsidRPr="00487064">
        <w:rPr>
          <w:rFonts w:ascii="Times New Roman" w:hAnsi="Times New Roman" w:cs="Times New Roman"/>
          <w:sz w:val="24"/>
          <w:szCs w:val="24"/>
        </w:rPr>
        <w:t>Akcentuojame</w:t>
      </w:r>
      <w:r>
        <w:rPr>
          <w:rFonts w:ascii="Times New Roman" w:hAnsi="Times New Roman" w:cs="Times New Roman"/>
          <w:b w:val="0"/>
          <w:bCs w:val="0"/>
          <w:sz w:val="24"/>
          <w:szCs w:val="24"/>
        </w:rPr>
        <w:t xml:space="preserve">: vadovaujantis pirkimo Specialiųjų sąlygų 1 priedo „Terminai“ 3 punkto nuostata, </w:t>
      </w:r>
      <w:r w:rsidRPr="005A504A">
        <w:rPr>
          <w:rFonts w:ascii="Times New Roman" w:hAnsi="Times New Roman" w:cs="Times New Roman"/>
          <w:sz w:val="24"/>
          <w:szCs w:val="24"/>
        </w:rPr>
        <w:t xml:space="preserve">klausimai, pateikti vėliau nei likus 10 dienų iki pasiūlymų pateikimo termino nagrinėjami nebus, į juos atsakoma nebus. </w:t>
      </w:r>
    </w:p>
    <w:p w14:paraId="5DA72BBE" w14:textId="77777777" w:rsidR="00487064" w:rsidRPr="00BC21B8" w:rsidRDefault="00487064" w:rsidP="003F6789">
      <w:pPr>
        <w:pStyle w:val="Title"/>
        <w:widowControl w:val="0"/>
        <w:ind w:firstLine="720"/>
        <w:jc w:val="both"/>
        <w:rPr>
          <w:rFonts w:ascii="Times New Roman" w:hAnsi="Times New Roman" w:cs="Times New Roman"/>
          <w:b w:val="0"/>
          <w:bCs w:val="0"/>
          <w:sz w:val="24"/>
          <w:szCs w:val="24"/>
        </w:rPr>
      </w:pPr>
    </w:p>
    <w:p w14:paraId="045DEDF6" w14:textId="77777777" w:rsidR="008152EF" w:rsidRPr="002043D7" w:rsidRDefault="008152EF" w:rsidP="008152EF">
      <w:pPr>
        <w:pStyle w:val="Tekstas"/>
        <w:tabs>
          <w:tab w:val="clear" w:pos="6804"/>
        </w:tabs>
        <w:jc w:val="both"/>
        <w:rPr>
          <w:color w:val="auto"/>
          <w:szCs w:val="24"/>
          <w:lang w:val="lt-LT"/>
        </w:rPr>
      </w:pPr>
    </w:p>
    <w:tbl>
      <w:tblPr>
        <w:tblStyle w:val="TableGrid"/>
        <w:tblW w:w="15446" w:type="dxa"/>
        <w:tblLayout w:type="fixed"/>
        <w:tblLook w:val="04A0" w:firstRow="1" w:lastRow="0" w:firstColumn="1" w:lastColumn="0" w:noHBand="0" w:noVBand="1"/>
      </w:tblPr>
      <w:tblGrid>
        <w:gridCol w:w="704"/>
        <w:gridCol w:w="6095"/>
        <w:gridCol w:w="8647"/>
      </w:tblGrid>
      <w:tr w:rsidR="00AF4AFD" w:rsidRPr="00ED23FD" w14:paraId="2E9695DB" w14:textId="77777777" w:rsidTr="005A504A">
        <w:tc>
          <w:tcPr>
            <w:tcW w:w="704" w:type="dxa"/>
            <w:tcBorders>
              <w:bottom w:val="single" w:sz="4" w:space="0" w:color="auto"/>
            </w:tcBorders>
          </w:tcPr>
          <w:p w14:paraId="227EB8FB" w14:textId="38E8050A" w:rsidR="00AF4AFD" w:rsidRPr="005A504A" w:rsidRDefault="00AF4AFD" w:rsidP="005A504A">
            <w:pPr>
              <w:jc w:val="center"/>
              <w:rPr>
                <w:b/>
                <w:bCs/>
                <w:sz w:val="22"/>
                <w:szCs w:val="22"/>
              </w:rPr>
            </w:pPr>
            <w:r w:rsidRPr="005A504A">
              <w:rPr>
                <w:b/>
                <w:bCs/>
                <w:sz w:val="22"/>
                <w:szCs w:val="22"/>
              </w:rPr>
              <w:t>Eil. Nr.</w:t>
            </w:r>
          </w:p>
        </w:tc>
        <w:tc>
          <w:tcPr>
            <w:tcW w:w="6095" w:type="dxa"/>
            <w:tcBorders>
              <w:bottom w:val="single" w:sz="4" w:space="0" w:color="auto"/>
            </w:tcBorders>
          </w:tcPr>
          <w:p w14:paraId="728B3B04" w14:textId="0F9FFDF2" w:rsidR="00AF4AFD" w:rsidRPr="005A504A" w:rsidRDefault="00AF4AFD" w:rsidP="005A504A">
            <w:pPr>
              <w:jc w:val="center"/>
              <w:rPr>
                <w:b/>
                <w:bCs/>
                <w:sz w:val="22"/>
                <w:szCs w:val="22"/>
              </w:rPr>
            </w:pPr>
            <w:r w:rsidRPr="005A504A">
              <w:rPr>
                <w:b/>
                <w:bCs/>
                <w:sz w:val="22"/>
                <w:szCs w:val="22"/>
              </w:rPr>
              <w:t>Klausimas (kalba netaisyta)</w:t>
            </w:r>
          </w:p>
        </w:tc>
        <w:tc>
          <w:tcPr>
            <w:tcW w:w="8647" w:type="dxa"/>
            <w:tcBorders>
              <w:bottom w:val="single" w:sz="4" w:space="0" w:color="auto"/>
            </w:tcBorders>
          </w:tcPr>
          <w:p w14:paraId="6263ED61" w14:textId="07DDDA19" w:rsidR="00AF4AFD" w:rsidRPr="005A504A" w:rsidRDefault="00AF4AFD" w:rsidP="005A504A">
            <w:pPr>
              <w:jc w:val="center"/>
              <w:rPr>
                <w:b/>
                <w:bCs/>
                <w:sz w:val="22"/>
                <w:szCs w:val="22"/>
              </w:rPr>
            </w:pPr>
            <w:r w:rsidRPr="005A504A">
              <w:rPr>
                <w:b/>
                <w:bCs/>
                <w:sz w:val="22"/>
                <w:szCs w:val="22"/>
              </w:rPr>
              <w:t>Atsakymas</w:t>
            </w:r>
          </w:p>
        </w:tc>
      </w:tr>
      <w:tr w:rsidR="00AF4AFD" w:rsidRPr="00C05F91" w14:paraId="4E9214B8" w14:textId="77777777" w:rsidTr="005A504A">
        <w:tc>
          <w:tcPr>
            <w:tcW w:w="704" w:type="dxa"/>
          </w:tcPr>
          <w:p w14:paraId="347BEF3B" w14:textId="2922AAB3" w:rsidR="00AF4AFD" w:rsidRPr="005A504A" w:rsidRDefault="00AF4AFD" w:rsidP="005A504A">
            <w:pPr>
              <w:pStyle w:val="ListParagraph"/>
              <w:numPr>
                <w:ilvl w:val="0"/>
                <w:numId w:val="10"/>
              </w:numPr>
              <w:spacing w:after="0" w:line="240" w:lineRule="auto"/>
              <w:ind w:left="0" w:firstLine="0"/>
              <w:jc w:val="center"/>
              <w:rPr>
                <w:rFonts w:ascii="Times New Roman" w:hAnsi="Times New Roman" w:cs="Times New Roman"/>
              </w:rPr>
            </w:pPr>
          </w:p>
        </w:tc>
        <w:tc>
          <w:tcPr>
            <w:tcW w:w="6095" w:type="dxa"/>
          </w:tcPr>
          <w:p w14:paraId="119575F7" w14:textId="4283EBB9" w:rsidR="00AF4AFD" w:rsidRPr="005A504A" w:rsidRDefault="008552CB" w:rsidP="005A504A">
            <w:pPr>
              <w:rPr>
                <w:sz w:val="22"/>
                <w:szCs w:val="22"/>
                <w:shd w:val="clear" w:color="auto" w:fill="FFFFFF"/>
              </w:rPr>
            </w:pPr>
            <w:r w:rsidRPr="005A504A">
              <w:rPr>
                <w:sz w:val="22"/>
                <w:szCs w:val="22"/>
                <w:shd w:val="clear" w:color="auto" w:fill="FFFFFF"/>
              </w:rPr>
              <w:t>Atsižvelgdami į Jūsų pateiktus atsakymus į 2 ir 3 klausimus, prašome papildomo patikslinimo, kadangi pateikti paaiškinimai neatsako į esminę techninę ir reglamentinę problematiką.</w:t>
            </w:r>
            <w:r w:rsidRPr="005A504A">
              <w:rPr>
                <w:sz w:val="22"/>
                <w:szCs w:val="22"/>
              </w:rPr>
              <w:br/>
            </w:r>
            <w:r w:rsidRPr="005A504A">
              <w:rPr>
                <w:sz w:val="22"/>
                <w:szCs w:val="22"/>
                <w:shd w:val="clear" w:color="auto" w:fill="FFFFFF"/>
              </w:rPr>
              <w:t>Techniniame projekte numatyti akmens masės plytelių matmenys 1200x2400 mm ir 1200x2780 mm. Tuo tarpu tiekėjų praktika bei rinkoje esantys sertifikatai rodo, kad:</w:t>
            </w:r>
            <w:r w:rsidRPr="005A504A">
              <w:rPr>
                <w:sz w:val="22"/>
                <w:szCs w:val="22"/>
              </w:rPr>
              <w:br/>
            </w:r>
            <w:r w:rsidRPr="005A504A">
              <w:rPr>
                <w:sz w:val="22"/>
                <w:szCs w:val="22"/>
                <w:shd w:val="clear" w:color="auto" w:fill="FFFFFF"/>
              </w:rPr>
              <w:t>tokio formato plytelių klijavimo būdu tvirtinamos sistemos fasadams paprastai neturi ETĮ/NTĮ;</w:t>
            </w:r>
            <w:r w:rsidRPr="005A504A">
              <w:rPr>
                <w:sz w:val="22"/>
                <w:szCs w:val="22"/>
              </w:rPr>
              <w:br/>
            </w:r>
            <w:r w:rsidRPr="005A504A">
              <w:rPr>
                <w:sz w:val="22"/>
                <w:szCs w:val="22"/>
                <w:shd w:val="clear" w:color="auto" w:fill="FFFFFF"/>
              </w:rPr>
              <w:t>dauguma sertifikuotų sistemų dideliam formatui yra mechaninio (ne klijuojamo) tvirtinimo;</w:t>
            </w:r>
            <w:r w:rsidRPr="005A504A">
              <w:rPr>
                <w:sz w:val="22"/>
                <w:szCs w:val="22"/>
              </w:rPr>
              <w:br/>
            </w:r>
            <w:r w:rsidRPr="005A504A">
              <w:rPr>
                <w:sz w:val="22"/>
                <w:szCs w:val="22"/>
                <w:shd w:val="clear" w:color="auto" w:fill="FFFFFF"/>
              </w:rPr>
              <w:t xml:space="preserve">esami CE sertifikatai ir bandymai dažniausiai apsiriboja mažesnio </w:t>
            </w:r>
            <w:r w:rsidRPr="005A504A">
              <w:rPr>
                <w:sz w:val="22"/>
                <w:szCs w:val="22"/>
                <w:shd w:val="clear" w:color="auto" w:fill="FFFFFF"/>
              </w:rPr>
              <w:lastRenderedPageBreak/>
              <w:t>formato plytelėmis (pvz., iki 1200x600 mm).</w:t>
            </w:r>
            <w:r w:rsidRPr="005A504A">
              <w:rPr>
                <w:sz w:val="22"/>
                <w:szCs w:val="22"/>
              </w:rPr>
              <w:br/>
            </w:r>
            <w:r w:rsidRPr="005A504A">
              <w:rPr>
                <w:sz w:val="22"/>
                <w:szCs w:val="22"/>
                <w:shd w:val="clear" w:color="auto" w:fill="FFFFFF"/>
              </w:rPr>
              <w:t>Vadovaujantis:</w:t>
            </w:r>
            <w:r w:rsidRPr="005A504A">
              <w:rPr>
                <w:sz w:val="22"/>
                <w:szCs w:val="22"/>
              </w:rPr>
              <w:br/>
            </w:r>
            <w:r w:rsidRPr="005A504A">
              <w:rPr>
                <w:sz w:val="22"/>
                <w:szCs w:val="22"/>
                <w:shd w:val="clear" w:color="auto" w:fill="FFFFFF"/>
              </w:rPr>
              <w:t>Europos Parlamento ir Tarybos reglamentu (ES) Nr. 305/2011 (CPR),</w:t>
            </w:r>
            <w:r w:rsidRPr="005A504A">
              <w:rPr>
                <w:sz w:val="22"/>
                <w:szCs w:val="22"/>
              </w:rPr>
              <w:br/>
            </w:r>
            <w:r w:rsidRPr="005A504A">
              <w:rPr>
                <w:sz w:val="22"/>
                <w:szCs w:val="22"/>
                <w:shd w:val="clear" w:color="auto" w:fill="FFFFFF"/>
              </w:rPr>
              <w:t>STR 2.04.01:2018 reikalavimais,</w:t>
            </w:r>
            <w:r w:rsidRPr="005A504A">
              <w:rPr>
                <w:sz w:val="22"/>
                <w:szCs w:val="22"/>
              </w:rPr>
              <w:br/>
            </w:r>
            <w:r w:rsidRPr="005A504A">
              <w:rPr>
                <w:sz w:val="22"/>
                <w:szCs w:val="22"/>
                <w:shd w:val="clear" w:color="auto" w:fill="FFFFFF"/>
              </w:rPr>
              <w:t>techninėje specifikacijoje nurodyta nuostata, kad turi būti naudojama vieno gamintojo statybos produktų sistema (komplektas), turinti ETĮ arba NTĮ ir paženklinta CE ženklu,</w:t>
            </w:r>
            <w:r w:rsidRPr="005A504A">
              <w:rPr>
                <w:sz w:val="22"/>
                <w:szCs w:val="22"/>
              </w:rPr>
              <w:br/>
            </w:r>
            <w:r w:rsidRPr="005A504A">
              <w:rPr>
                <w:sz w:val="22"/>
                <w:szCs w:val="22"/>
                <w:shd w:val="clear" w:color="auto" w:fill="FFFFFF"/>
              </w:rPr>
              <w:t>prašome aiškiai patvirtinti:</w:t>
            </w:r>
            <w:r w:rsidRPr="005A504A">
              <w:rPr>
                <w:sz w:val="22"/>
                <w:szCs w:val="22"/>
              </w:rPr>
              <w:br/>
            </w:r>
            <w:r w:rsidRPr="005A504A">
              <w:rPr>
                <w:sz w:val="22"/>
                <w:szCs w:val="22"/>
                <w:shd w:val="clear" w:color="auto" w:fill="FFFFFF"/>
              </w:rPr>
              <w:t>Ar perkančioji organizacija turi dokumentinį pagrindą (ETĮ, NTĮ ar kitos sistemos bandymų protokolus), patvirtinantį, kad 1200x2400 mm ir 1200x2780 mm plytelės gali būti sertifikuotai tvirtinamos klijavimo būdu fasade, užtikrinant atitiktį B-s3-d0 klasei bei vėjo apkrovų reikalavimams?</w:t>
            </w:r>
            <w:r w:rsidRPr="005A504A">
              <w:rPr>
                <w:sz w:val="22"/>
                <w:szCs w:val="22"/>
              </w:rPr>
              <w:br/>
            </w:r>
            <w:r w:rsidRPr="005A504A">
              <w:rPr>
                <w:sz w:val="22"/>
                <w:szCs w:val="22"/>
                <w:shd w:val="clear" w:color="auto" w:fill="FFFFFF"/>
              </w:rPr>
              <w:t>Jei tokios sertifikuotos sistemos nėra, ar laikytina, kad:</w:t>
            </w:r>
            <w:r w:rsidRPr="005A504A">
              <w:rPr>
                <w:sz w:val="22"/>
                <w:szCs w:val="22"/>
              </w:rPr>
              <w:br/>
            </w:r>
            <w:r w:rsidRPr="005A504A">
              <w:rPr>
                <w:sz w:val="22"/>
                <w:szCs w:val="22"/>
                <w:shd w:val="clear" w:color="auto" w:fill="FFFFFF"/>
              </w:rPr>
              <w:t>leidžiama parinkti mechaninio tvirtinimo sistemą?</w:t>
            </w:r>
            <w:r w:rsidRPr="005A504A">
              <w:rPr>
                <w:sz w:val="22"/>
                <w:szCs w:val="22"/>
              </w:rPr>
              <w:br/>
            </w:r>
            <w:r w:rsidRPr="005A504A">
              <w:rPr>
                <w:sz w:val="22"/>
                <w:szCs w:val="22"/>
                <w:shd w:val="clear" w:color="auto" w:fill="FFFFFF"/>
              </w:rPr>
              <w:t>leidžiama keisti plytelių formatą į sertifikuojamą rinkoje esantį dydį?</w:t>
            </w:r>
            <w:r w:rsidRPr="005A504A">
              <w:rPr>
                <w:sz w:val="22"/>
                <w:szCs w:val="22"/>
              </w:rPr>
              <w:br/>
            </w:r>
            <w:r w:rsidRPr="005A504A">
              <w:rPr>
                <w:sz w:val="22"/>
                <w:szCs w:val="22"/>
                <w:shd w:val="clear" w:color="auto" w:fill="FFFFFF"/>
              </w:rPr>
              <w:t>ar techniniame projekte numatytas sprendinys yra tik architektūrinė koncepcija, kuri darbo projekto stadijoje gali būti koreguojama?</w:t>
            </w:r>
            <w:r w:rsidRPr="005A504A">
              <w:rPr>
                <w:sz w:val="22"/>
                <w:szCs w:val="22"/>
              </w:rPr>
              <w:br/>
            </w:r>
            <w:r w:rsidRPr="005A504A">
              <w:rPr>
                <w:sz w:val="22"/>
                <w:szCs w:val="22"/>
                <w:shd w:val="clear" w:color="auto" w:fill="FFFFFF"/>
              </w:rPr>
              <w:t>Ar perkančioji organizacija prisiima atsakomybę už techninio projekto sprendinio atitiktį galiojantiems reglamentams, ar visa rizika dėl sistemos sertifikavimo galimybės perkeliama rangovui?</w:t>
            </w:r>
            <w:r w:rsidRPr="005A504A">
              <w:rPr>
                <w:sz w:val="22"/>
                <w:szCs w:val="22"/>
              </w:rPr>
              <w:br/>
            </w:r>
            <w:r w:rsidRPr="005A504A">
              <w:rPr>
                <w:sz w:val="22"/>
                <w:szCs w:val="22"/>
                <w:shd w:val="clear" w:color="auto" w:fill="FFFFFF"/>
              </w:rPr>
              <w:t>Pažymime, kad esant situacijai, kai rinkoje nėra sertifikuotos sistemos tokiems matmenims klijuojant, rangovas objektyviai negali įkainoti sprendinio techninės ir teisinės rizikos, kas gali turėti įtakos pasiūlymo kainos formavimui ir konkurencijos sąlygų skaidrumui.</w:t>
            </w:r>
            <w:r w:rsidRPr="005A504A">
              <w:rPr>
                <w:sz w:val="22"/>
                <w:szCs w:val="22"/>
              </w:rPr>
              <w:br/>
            </w:r>
            <w:r w:rsidRPr="005A504A">
              <w:rPr>
                <w:sz w:val="22"/>
                <w:szCs w:val="22"/>
                <w:shd w:val="clear" w:color="auto" w:fill="FFFFFF"/>
              </w:rPr>
              <w:t>Prašome pateikti aiškų ir dokumentais pagrįstą išaiškinimą.</w:t>
            </w:r>
          </w:p>
        </w:tc>
        <w:tc>
          <w:tcPr>
            <w:tcW w:w="8647" w:type="dxa"/>
          </w:tcPr>
          <w:p w14:paraId="51B0ED69" w14:textId="5CA62F5F" w:rsidR="005A504A" w:rsidRPr="005A504A" w:rsidRDefault="005A504A" w:rsidP="005A504A">
            <w:pPr>
              <w:jc w:val="both"/>
              <w:rPr>
                <w:sz w:val="22"/>
                <w:szCs w:val="22"/>
                <w:shd w:val="clear" w:color="auto" w:fill="FFFFFF"/>
              </w:rPr>
            </w:pPr>
            <w:r w:rsidRPr="005A504A">
              <w:rPr>
                <w:b/>
                <w:bCs/>
                <w:sz w:val="22"/>
                <w:szCs w:val="22"/>
              </w:rPr>
              <w:lastRenderedPageBreak/>
              <w:t xml:space="preserve">Rangovas pagal UAB „Progresyvūs projektai“ parengtą „MOKSLO PASKIRTIES PASTATO (UNIK. NR. 1097-1010-2035) SAULĖTEKIO AL. 11, VILNIUJE, MODERNIZAVIMO PROJEKTAS“ statybos darbus privalo atlikti vadovaudamasis parengus projektu ir projekto keliamais reikalavimais. Rangovas ventiliuojamo fasado įrengimą privalo atlikti vadovaujantis parengtu projektu ir galiojančiais STR. Projekte pateikti keliami reikalavimai darbams ir medžiagoms, atsižvelgiant į keliamus reikalavimus Rangovas nusimato ir įsivertina priemones ir kaštus kokiu būdu tai bus atlikta.  </w:t>
            </w:r>
            <w:r w:rsidRPr="005A504A">
              <w:rPr>
                <w:sz w:val="22"/>
                <w:szCs w:val="22"/>
              </w:rPr>
              <w:t>Projekto TS Ventiliuojamo fasado įrengimas ir STR</w:t>
            </w:r>
            <w:r w:rsidRPr="005A504A">
              <w:rPr>
                <w:caps/>
                <w:sz w:val="22"/>
                <w:szCs w:val="22"/>
              </w:rPr>
              <w:t xml:space="preserve"> </w:t>
            </w:r>
            <w:r w:rsidRPr="005A504A">
              <w:rPr>
                <w:sz w:val="22"/>
                <w:szCs w:val="22"/>
              </w:rPr>
              <w:t>2.04.01:2018 „PASTATŲ ATITVAROS. SIENOS, STOGAI, LANGAI IR IŠORINĖS ĮĖJIMO DURYS“ nusako reikalavimus ventiliuojamam fasadui, Žemiau pateikiame ištrauką iš TS Ventiliuojamo fasado įrengimas</w:t>
            </w:r>
          </w:p>
          <w:p w14:paraId="0B90C3D1" w14:textId="77777777" w:rsidR="005A504A" w:rsidRPr="005A504A" w:rsidRDefault="005A504A" w:rsidP="005A504A">
            <w:pPr>
              <w:ind w:left="360" w:firstLine="360"/>
              <w:jc w:val="both"/>
              <w:rPr>
                <w:b/>
                <w:bCs/>
                <w:sz w:val="22"/>
                <w:szCs w:val="22"/>
              </w:rPr>
            </w:pPr>
            <w:r w:rsidRPr="005A504A">
              <w:rPr>
                <w:b/>
                <w:bCs/>
                <w:sz w:val="22"/>
                <w:szCs w:val="22"/>
              </w:rPr>
              <w:lastRenderedPageBreak/>
              <w:t xml:space="preserve"> </w:t>
            </w:r>
            <w:r w:rsidRPr="005A504A">
              <w:rPr>
                <w:sz w:val="22"/>
                <w:szCs w:val="22"/>
              </w:rPr>
              <w:t>Ventiliuojamo fasado apdailos tiekėjas privalo pateikti:</w:t>
            </w:r>
          </w:p>
          <w:p w14:paraId="4BB4E744" w14:textId="77777777" w:rsidR="005A504A" w:rsidRPr="005A504A" w:rsidRDefault="005A504A" w:rsidP="005A504A">
            <w:pPr>
              <w:numPr>
                <w:ilvl w:val="0"/>
                <w:numId w:val="15"/>
              </w:numPr>
              <w:jc w:val="both"/>
              <w:rPr>
                <w:sz w:val="22"/>
                <w:szCs w:val="22"/>
              </w:rPr>
            </w:pPr>
            <w:r w:rsidRPr="005A504A">
              <w:rPr>
                <w:sz w:val="22"/>
                <w:szCs w:val="22"/>
              </w:rPr>
              <w:t>techninių charakteristikų lentelę, patvirtintą tiekėjo antspaudu ir tiekėjo atsakingo atstovo parašu;</w:t>
            </w:r>
          </w:p>
          <w:p w14:paraId="7618FA56" w14:textId="77777777" w:rsidR="005A504A" w:rsidRPr="005A504A" w:rsidRDefault="005A504A" w:rsidP="005A504A">
            <w:pPr>
              <w:numPr>
                <w:ilvl w:val="0"/>
                <w:numId w:val="15"/>
              </w:numPr>
              <w:jc w:val="both"/>
              <w:rPr>
                <w:sz w:val="22"/>
                <w:szCs w:val="22"/>
              </w:rPr>
            </w:pPr>
            <w:r w:rsidRPr="005A504A">
              <w:rPr>
                <w:sz w:val="22"/>
                <w:szCs w:val="22"/>
              </w:rPr>
              <w:t xml:space="preserve"> Lietuvos Gaisrinių tyrimų centro išduotos degumo klasifikavimo ataskaitos kopiją, patvirtintą tiekėjo antspaudu ir tiekėjo atsakingo atstovo parašu.</w:t>
            </w:r>
          </w:p>
          <w:p w14:paraId="37489EE4" w14:textId="77777777" w:rsidR="005A504A" w:rsidRPr="005A504A" w:rsidRDefault="005A504A" w:rsidP="005A504A">
            <w:pPr>
              <w:numPr>
                <w:ilvl w:val="0"/>
                <w:numId w:val="15"/>
              </w:numPr>
              <w:jc w:val="both"/>
              <w:rPr>
                <w:sz w:val="22"/>
                <w:szCs w:val="22"/>
              </w:rPr>
            </w:pPr>
            <w:r w:rsidRPr="005A504A">
              <w:rPr>
                <w:sz w:val="22"/>
                <w:szCs w:val="22"/>
              </w:rPr>
              <w:t>CE sertifikato kopiją, patvirtintą tiekėjo antspaudu ir tiekėjo atsakingo atstovo parašu.</w:t>
            </w:r>
          </w:p>
          <w:p w14:paraId="78046F29" w14:textId="77777777" w:rsidR="005A504A" w:rsidRPr="005A504A" w:rsidRDefault="005A504A" w:rsidP="005A504A">
            <w:pPr>
              <w:ind w:left="360" w:firstLine="360"/>
              <w:jc w:val="both"/>
              <w:rPr>
                <w:sz w:val="22"/>
                <w:szCs w:val="22"/>
              </w:rPr>
            </w:pPr>
            <w:r w:rsidRPr="005A504A">
              <w:rPr>
                <w:sz w:val="22"/>
                <w:szCs w:val="22"/>
              </w:rPr>
              <w:t>Naudojamą vėdinamą sistemą turi sudaryti kaip vienas vieno gamintojo statybos produktas rinkai pateiktas statybos produktų rinkinys (komplektas) 305/2011 [6.7], turintis ETĮ ir paženklintas CE ženklu, arba šis rinkinys, turintis NTĮ, arba minėtos sistemos turi būti suprojektuotos pagal STR 2.04.01:2018 reglamento p. 12.1 reikalavimus naudojant CE ženklu ženklintus statybos produktus (toliau Sistema). Rangovas prieš darbų pradžią pateikia projekto vadovui ir Užsakovui susiderinti numatomą naudoti vėdinamos Sistemos dokumentus ir montažinius brėžinius ir tik susiderinus atlieka medžiagų užsakymą ir karkaso montavimą.</w:t>
            </w:r>
          </w:p>
          <w:p w14:paraId="5D296C08" w14:textId="77777777" w:rsidR="005A504A" w:rsidRPr="005A504A" w:rsidRDefault="005A504A" w:rsidP="005A504A">
            <w:pPr>
              <w:ind w:left="360" w:firstLine="360"/>
              <w:jc w:val="both"/>
              <w:rPr>
                <w:sz w:val="22"/>
                <w:szCs w:val="22"/>
              </w:rPr>
            </w:pPr>
            <w:r w:rsidRPr="005A504A">
              <w:rPr>
                <w:sz w:val="22"/>
                <w:szCs w:val="22"/>
              </w:rPr>
              <w:t>Ventiliuojamo fasado įrengimui turi būti naudojami ne žemesnės kaip B-s3-d0 statybos produktai.</w:t>
            </w:r>
          </w:p>
          <w:p w14:paraId="19225DBA" w14:textId="77777777" w:rsidR="005A504A" w:rsidRPr="005A504A" w:rsidRDefault="005A504A" w:rsidP="005A504A">
            <w:pPr>
              <w:rPr>
                <w:sz w:val="22"/>
                <w:szCs w:val="22"/>
              </w:rPr>
            </w:pPr>
            <w:r w:rsidRPr="005A504A">
              <w:rPr>
                <w:sz w:val="22"/>
                <w:szCs w:val="22"/>
              </w:rPr>
              <w:t>STR</w:t>
            </w:r>
            <w:r w:rsidRPr="005A504A">
              <w:rPr>
                <w:caps/>
                <w:sz w:val="22"/>
                <w:szCs w:val="22"/>
              </w:rPr>
              <w:t xml:space="preserve"> </w:t>
            </w:r>
            <w:r w:rsidRPr="005A504A">
              <w:rPr>
                <w:sz w:val="22"/>
                <w:szCs w:val="22"/>
              </w:rPr>
              <w:t>2.04.01:2018 „PASTATŲ ATITVAROS. SIENOS, STOGAI, LANGAI IR IŠORINĖS ĮĖJIMO DURYS“, VI skyrius, Pirmas skirsnis numato (pridedame ištrauką):</w:t>
            </w:r>
          </w:p>
          <w:p w14:paraId="567274D9" w14:textId="77777777" w:rsidR="005A504A" w:rsidRPr="005A504A" w:rsidRDefault="005A504A" w:rsidP="005A504A">
            <w:pPr>
              <w:suppressAutoHyphens/>
              <w:ind w:left="928" w:hanging="360"/>
              <w:jc w:val="both"/>
              <w:rPr>
                <w:sz w:val="22"/>
                <w:szCs w:val="22"/>
                <w:lang w:eastAsia="ar-SA"/>
              </w:rPr>
            </w:pPr>
            <w:r w:rsidRPr="005A504A">
              <w:rPr>
                <w:sz w:val="22"/>
                <w:szCs w:val="22"/>
                <w:lang w:eastAsia="ar-SA"/>
              </w:rPr>
              <w:t>Bendrieji reikalavimai vėdinamoms sistemoms:</w:t>
            </w:r>
          </w:p>
          <w:p w14:paraId="7FF97F39" w14:textId="77777777" w:rsidR="005A504A" w:rsidRPr="005A504A" w:rsidRDefault="005A504A" w:rsidP="005A504A">
            <w:pPr>
              <w:tabs>
                <w:tab w:val="left" w:pos="1134"/>
              </w:tabs>
              <w:suppressAutoHyphens/>
              <w:ind w:firstLine="567"/>
              <w:jc w:val="both"/>
              <w:rPr>
                <w:sz w:val="22"/>
                <w:szCs w:val="22"/>
              </w:rPr>
            </w:pPr>
            <w:r w:rsidRPr="005A504A">
              <w:rPr>
                <w:sz w:val="22"/>
                <w:szCs w:val="22"/>
              </w:rPr>
              <w:t>12.1. pastatų projektavimui ir statybai galima naudoti tik tokias vėdinamas sistemas, kurios atitinka vieną iš šių reikalavimų:</w:t>
            </w:r>
          </w:p>
          <w:p w14:paraId="2192981B" w14:textId="77777777" w:rsidR="005A504A" w:rsidRPr="005A504A" w:rsidRDefault="005A504A" w:rsidP="005A504A">
            <w:pPr>
              <w:tabs>
                <w:tab w:val="left" w:pos="1134"/>
              </w:tabs>
              <w:suppressAutoHyphens/>
              <w:ind w:firstLine="567"/>
              <w:jc w:val="both"/>
              <w:rPr>
                <w:sz w:val="22"/>
                <w:szCs w:val="22"/>
              </w:rPr>
            </w:pPr>
            <w:r w:rsidRPr="005A504A">
              <w:rPr>
                <w:sz w:val="22"/>
                <w:szCs w:val="22"/>
              </w:rPr>
              <w:t>12.1.1. vėdinama sistema turi ETĮ ir yra paženklinta CE ženklu arba turi NTĮ;</w:t>
            </w:r>
          </w:p>
          <w:p w14:paraId="0FE21AF4" w14:textId="77777777" w:rsidR="005A504A" w:rsidRPr="005A504A" w:rsidRDefault="005A504A" w:rsidP="005A504A">
            <w:pPr>
              <w:tabs>
                <w:tab w:val="left" w:pos="1134"/>
              </w:tabs>
              <w:suppressAutoHyphens/>
              <w:ind w:firstLine="567"/>
              <w:jc w:val="both"/>
              <w:rPr>
                <w:sz w:val="22"/>
                <w:szCs w:val="22"/>
              </w:rPr>
            </w:pPr>
            <w:r w:rsidRPr="005A504A">
              <w:rPr>
                <w:sz w:val="22"/>
                <w:szCs w:val="22"/>
              </w:rPr>
              <w:t xml:space="preserve">12.1.2. ne mažiau kaip šie vėdinamos sistemos komponentai – sistemos karkasas, vėdinamos sistemos elementai, skirti vėdinamos sistemos karkasui pritvirtinti prie pagrindo, vėdinamos sistemos elementai, skirti vėdinamos sistemos karkaso elementams tarpusavyje sujungti ir mechaniškai sutvirtinti, </w:t>
            </w:r>
            <w:r w:rsidRPr="005A504A">
              <w:rPr>
                <w:sz w:val="22"/>
                <w:szCs w:val="22"/>
                <w:lang w:eastAsia="en-GB"/>
              </w:rPr>
              <w:t xml:space="preserve">vėdinamos sistemos elementai, skirti išorės apdailai pritvirtinti prie vėdinamos sistemos karkaso, ir </w:t>
            </w:r>
            <w:r w:rsidRPr="005A504A">
              <w:rPr>
                <w:sz w:val="22"/>
                <w:szCs w:val="22"/>
              </w:rPr>
              <w:t>išorės apdaila – sudaro vieną komplektą, kuris turi ETĮ ir yra paženklintas CE ženklu arba turi NTĮ. Statybos produktai, naudojami kitiems tokios vėdinamos sistemos komponentams (termoizoliaciniam sluoksniui, vėjo izoliaciniam sluoksniui ir kt.) įrengti, turi atitikti statybos produktų tiekimo rinkai reikalavimus, nustatytus 305/2011 [6.7], Lietuvos Respublikos statybos įstatyme [6.1] ir poįstatyminiuose teisės aktuose;</w:t>
            </w:r>
          </w:p>
          <w:p w14:paraId="7030BFA1" w14:textId="77777777" w:rsidR="005A504A" w:rsidRPr="005A504A" w:rsidRDefault="005A504A" w:rsidP="005A504A">
            <w:pPr>
              <w:tabs>
                <w:tab w:val="left" w:pos="1134"/>
              </w:tabs>
              <w:suppressAutoHyphens/>
              <w:ind w:firstLine="567"/>
              <w:jc w:val="both"/>
              <w:rPr>
                <w:b/>
                <w:bCs/>
                <w:sz w:val="22"/>
                <w:szCs w:val="22"/>
              </w:rPr>
            </w:pPr>
            <w:r w:rsidRPr="005A504A">
              <w:rPr>
                <w:b/>
                <w:bCs/>
                <w:sz w:val="22"/>
                <w:szCs w:val="22"/>
              </w:rPr>
              <w:t>12.1.3. vėdinama sistema suprojektuota pagal šio reglamento reikalavimus ir STR 1.04.04:2017 [6.16] nustatyta tvarka atlikta statinio projekto bendroji arba statinio projekto konstrukcijų dalies ekspertizė, kuria nustatyta, kad statinio projekto (jo dalies) sprendiniai atitinka 305/2011 [6.7] nustatytus esminius statinių reikalavimus, taip pat kitų Lietuvos Respublikos įstatymų ir teisės aktų, normatyvinių statybos techninių dokumentų ir privalomųjų statinio projekto rengimo dokumentų reikalavimus.</w:t>
            </w:r>
          </w:p>
          <w:p w14:paraId="19347E26" w14:textId="77777777" w:rsidR="005A504A" w:rsidRPr="005A504A" w:rsidRDefault="005A504A" w:rsidP="005A504A">
            <w:pPr>
              <w:tabs>
                <w:tab w:val="left" w:pos="1134"/>
              </w:tabs>
              <w:suppressAutoHyphens/>
              <w:ind w:firstLine="567"/>
              <w:jc w:val="both"/>
              <w:rPr>
                <w:sz w:val="22"/>
                <w:szCs w:val="22"/>
              </w:rPr>
            </w:pPr>
            <w:r w:rsidRPr="005A504A">
              <w:rPr>
                <w:sz w:val="22"/>
                <w:szCs w:val="22"/>
              </w:rPr>
              <w:lastRenderedPageBreak/>
              <w:t>Statinio projekte turi būti aprašyti tokios vėdinamos sistemos sprendiniai, išvardyti ir apibūdinti visi vėdinamoje sistemoje naudojami statybos produktai ir jų savybės. Vėdinamoje sistemoje naudojami statybos produktai turi atitikti statybos produktų tiekimo rinkai reikalavimus, nustatytus 305/2011 [6.7], Lietuvos Respublikos statybos įstatyme [6.1] ir poįstatyminiuose teisės aktuose.</w:t>
            </w:r>
          </w:p>
          <w:p w14:paraId="0DD8389F" w14:textId="77777777" w:rsidR="005A504A" w:rsidRPr="005A504A" w:rsidRDefault="005A504A" w:rsidP="005A504A">
            <w:pPr>
              <w:tabs>
                <w:tab w:val="left" w:pos="1134"/>
              </w:tabs>
              <w:suppressAutoHyphens/>
              <w:ind w:firstLine="567"/>
              <w:jc w:val="both"/>
              <w:rPr>
                <w:sz w:val="22"/>
                <w:szCs w:val="22"/>
              </w:rPr>
            </w:pPr>
            <w:r w:rsidRPr="005A504A">
              <w:rPr>
                <w:sz w:val="22"/>
                <w:szCs w:val="22"/>
              </w:rPr>
              <w:t>Projektuotojas statinio projekte gali nurodyti, kad iki statybos darbų pradžios turi būti parengta šio reglamento 7 priede nustatyta tvarka rengiama išvada dėl vėdinamos sistemos tinkamumo naudoti (toliau – išvada dėl vėdinamos sistemos tinkamumo naudoti). Tokiu atveju šią sistemą galima naudoti statybai parengus išvadą dėl vėdinamos sistemos tinkamumo naudoti, kurioje konstatuota, kad vėdinama sistema tinkama naudoti pagal 305/2011 [6.7] nustatytus esminius statinių reikalavimus, taip pat kitų Lietuvos Respublikos įstatymų ir teisės aktų, normatyvinių statybos techninių dokumentų ir privalomųjų statinio projekto rengimo dokumentų reikalavimus.</w:t>
            </w:r>
          </w:p>
          <w:p w14:paraId="3B00E3CF" w14:textId="77777777" w:rsidR="005A504A" w:rsidRPr="005A504A" w:rsidRDefault="005A504A" w:rsidP="005A504A">
            <w:pPr>
              <w:tabs>
                <w:tab w:val="left" w:pos="1134"/>
              </w:tabs>
              <w:suppressAutoHyphens/>
              <w:ind w:firstLine="567"/>
              <w:jc w:val="both"/>
              <w:rPr>
                <w:sz w:val="22"/>
                <w:szCs w:val="22"/>
              </w:rPr>
            </w:pPr>
            <w:r w:rsidRPr="005A504A">
              <w:rPr>
                <w:sz w:val="22"/>
                <w:szCs w:val="22"/>
              </w:rPr>
              <w:t xml:space="preserve">Statinio projekto (jo dalies) ekspertizės rangovas, atlikdamas tokio statinio projekto (jo dalies) ekspertizę, įvertina vėdinamos sistemos projektinius sprendinius pagrindžiančius skaičiavimus ir (ar) šiame reglamente nurodytų bandymų rezultatus ir, jei ji parengta, išvadą dėl vėdinamos sistemos tinkamumo naudoti. </w:t>
            </w:r>
          </w:p>
          <w:p w14:paraId="2C3050F2" w14:textId="77777777" w:rsidR="005A504A" w:rsidRPr="005A504A" w:rsidRDefault="005A504A" w:rsidP="005A504A">
            <w:pPr>
              <w:tabs>
                <w:tab w:val="left" w:pos="1134"/>
              </w:tabs>
              <w:suppressAutoHyphens/>
              <w:ind w:firstLine="567"/>
              <w:jc w:val="both"/>
              <w:rPr>
                <w:sz w:val="22"/>
                <w:szCs w:val="22"/>
                <w:shd w:val="clear" w:color="auto" w:fill="FFFFFF"/>
              </w:rPr>
            </w:pPr>
            <w:r w:rsidRPr="005A504A">
              <w:rPr>
                <w:sz w:val="22"/>
                <w:szCs w:val="22"/>
              </w:rPr>
              <w:t xml:space="preserve">Statinio projekto (jo dalies) ekspertizės rangovas, įvertinęs, kad pateiktų duomenų nepakanka pagrįsti suprojektuotos vėdinamos sistemos sprendinių atitiktį 305/2011 [6.7] esminiams statinių reikalavimams, kitiems statybos teisės aktuose nustatytiems reikalavimams, šių sprendinių tarpusavio ryšį ir suderinamumą su kitų projekto dalių sprendiniais ir reikia išvados dėl vėdinamos sistemos tinkamumo naudoti, turi teisę projekto (jo dalies) ekspertizės akte įrašyti privalomą pastabą, kad statinio projekte turi būti įrašyta, jog iki statybos darbų pradžios turi būti parengta išvada dėl vėdinamos sistemos tinkamumo naudoti. </w:t>
            </w:r>
            <w:r w:rsidRPr="005A504A">
              <w:rPr>
                <w:sz w:val="22"/>
                <w:szCs w:val="22"/>
                <w:shd w:val="clear" w:color="auto" w:fill="FFFFFF"/>
              </w:rPr>
              <w:t xml:space="preserve">Statinio projekto (jo dalies) ekspertizės rangovas nurodo vėdinamos sistemos dalis ar sprendinius, kurių atitikties </w:t>
            </w:r>
            <w:r w:rsidRPr="005A504A">
              <w:rPr>
                <w:sz w:val="22"/>
                <w:szCs w:val="22"/>
              </w:rPr>
              <w:t xml:space="preserve">305/2011 [6.7] esminiams statinių reikalavimams, kitiems statybos teisės aktuose nustatytiems reikalavimams, šių sprendinių tarpusavio ryšio ir suderinamumo su kitų projekto dalių sprendiniais pagrindimui nepakanka pateiktų duomenų ir reikia išvados dėl vėdinamos sistemos tinkamumo naudoti; </w:t>
            </w:r>
          </w:p>
          <w:p w14:paraId="549E1819" w14:textId="77777777" w:rsidR="005A504A" w:rsidRPr="005A504A" w:rsidRDefault="005A504A" w:rsidP="005A504A">
            <w:pPr>
              <w:rPr>
                <w:rFonts w:eastAsia="MS Mincho"/>
                <w:sz w:val="22"/>
                <w:szCs w:val="22"/>
              </w:rPr>
            </w:pPr>
            <w:r w:rsidRPr="005A504A">
              <w:rPr>
                <w:rFonts w:eastAsia="MS Mincho"/>
                <w:sz w:val="22"/>
                <w:szCs w:val="22"/>
              </w:rPr>
              <w:t>Papunkčio pakeitimai:</w:t>
            </w:r>
          </w:p>
          <w:p w14:paraId="500F5C29" w14:textId="77777777" w:rsidR="005A504A" w:rsidRPr="005A504A" w:rsidRDefault="005A504A" w:rsidP="005A504A">
            <w:pPr>
              <w:jc w:val="both"/>
              <w:rPr>
                <w:rFonts w:eastAsia="MS Mincho"/>
                <w:sz w:val="22"/>
                <w:szCs w:val="22"/>
              </w:rPr>
            </w:pPr>
            <w:r w:rsidRPr="005A504A">
              <w:rPr>
                <w:rFonts w:eastAsia="MS Mincho"/>
                <w:sz w:val="22"/>
                <w:szCs w:val="22"/>
              </w:rPr>
              <w:t xml:space="preserve">Nr. </w:t>
            </w:r>
            <w:hyperlink r:id="rId10" w:history="1">
              <w:r w:rsidRPr="005A504A">
                <w:rPr>
                  <w:rFonts w:eastAsia="MS Mincho"/>
                  <w:sz w:val="22"/>
                  <w:szCs w:val="22"/>
                </w:rPr>
                <w:t>D1-404</w:t>
              </w:r>
            </w:hyperlink>
            <w:r w:rsidRPr="005A504A">
              <w:rPr>
                <w:rFonts w:eastAsia="MS Mincho"/>
                <w:sz w:val="22"/>
                <w:szCs w:val="22"/>
              </w:rPr>
              <w:t>, 2024-11-26, paskelbta TAR 2024-11-26, i. k. 2024-20548</w:t>
            </w:r>
          </w:p>
          <w:p w14:paraId="784F6C01" w14:textId="77777777" w:rsidR="005A504A" w:rsidRPr="005A504A" w:rsidRDefault="005A504A" w:rsidP="005A504A">
            <w:pPr>
              <w:rPr>
                <w:sz w:val="22"/>
                <w:szCs w:val="22"/>
              </w:rPr>
            </w:pPr>
          </w:p>
          <w:p w14:paraId="19EF5DC6" w14:textId="77777777" w:rsidR="005A504A" w:rsidRPr="005A504A" w:rsidRDefault="005A504A" w:rsidP="005A504A">
            <w:pPr>
              <w:tabs>
                <w:tab w:val="left" w:pos="1134"/>
              </w:tabs>
              <w:suppressAutoHyphens/>
              <w:ind w:firstLine="567"/>
              <w:jc w:val="both"/>
              <w:rPr>
                <w:sz w:val="22"/>
                <w:szCs w:val="22"/>
                <w:lang w:eastAsia="ar-SA"/>
              </w:rPr>
            </w:pPr>
            <w:r w:rsidRPr="005A504A">
              <w:rPr>
                <w:sz w:val="22"/>
                <w:szCs w:val="22"/>
              </w:rPr>
              <w:t xml:space="preserve">12.1.4. vėdinama sistema visais sprendiniais (konstrukciniais sprendimais, naudojamais statybos produktais) yra identiška anksčiau suprojektuotai vėdinamai sistemai, kuri atitinka šio reglamento 12.1.3 papunkčio sąlygas ir kuriai išvadoje dėl vėdinamos sistemos tinkamumo naudoti konstatuota, kad vėdinama sistema tinkama naudoti. Projektuotojui ir statytojui, kurie naudoja vėdinamą sistemą projektuodami ir statydami pastatus šio papunkčio pagrindu, tenka </w:t>
            </w:r>
            <w:r w:rsidRPr="005A504A">
              <w:rPr>
                <w:sz w:val="22"/>
                <w:szCs w:val="22"/>
              </w:rPr>
              <w:lastRenderedPageBreak/>
              <w:t xml:space="preserve">pareiga teisėtai gautais ir naudojamais dokumentais pagrįsti, kad tokia anksčiau suprojektuota vėdinama sistema atitinka visas nurodytas sąlygas; </w:t>
            </w:r>
          </w:p>
          <w:p w14:paraId="0EED2EB4" w14:textId="77777777" w:rsidR="005A504A" w:rsidRPr="005A504A" w:rsidRDefault="005A504A" w:rsidP="005A504A">
            <w:pPr>
              <w:rPr>
                <w:rFonts w:eastAsia="MS Mincho"/>
                <w:sz w:val="22"/>
                <w:szCs w:val="22"/>
              </w:rPr>
            </w:pPr>
            <w:r w:rsidRPr="005A504A">
              <w:rPr>
                <w:rFonts w:eastAsia="MS Mincho"/>
                <w:sz w:val="22"/>
                <w:szCs w:val="22"/>
              </w:rPr>
              <w:t>Papunkčio pakeitimai:</w:t>
            </w:r>
          </w:p>
          <w:p w14:paraId="3C256497" w14:textId="77777777" w:rsidR="005A504A" w:rsidRPr="005A504A" w:rsidRDefault="005A504A" w:rsidP="005A504A">
            <w:pPr>
              <w:jc w:val="both"/>
              <w:rPr>
                <w:rFonts w:eastAsia="MS Mincho"/>
                <w:sz w:val="22"/>
                <w:szCs w:val="22"/>
              </w:rPr>
            </w:pPr>
            <w:r w:rsidRPr="005A504A">
              <w:rPr>
                <w:rFonts w:eastAsia="MS Mincho"/>
                <w:sz w:val="22"/>
                <w:szCs w:val="22"/>
              </w:rPr>
              <w:t xml:space="preserve">Nr. </w:t>
            </w:r>
            <w:hyperlink r:id="rId11" w:history="1">
              <w:r w:rsidRPr="005A504A">
                <w:rPr>
                  <w:rFonts w:eastAsia="MS Mincho"/>
                  <w:sz w:val="22"/>
                  <w:szCs w:val="22"/>
                </w:rPr>
                <w:t>D1-404</w:t>
              </w:r>
            </w:hyperlink>
            <w:r w:rsidRPr="005A504A">
              <w:rPr>
                <w:rFonts w:eastAsia="MS Mincho"/>
                <w:sz w:val="22"/>
                <w:szCs w:val="22"/>
              </w:rPr>
              <w:t>, 2024-11-26, paskelbta TAR 2024-11-26, i. k. 2024-20548</w:t>
            </w:r>
          </w:p>
          <w:p w14:paraId="0190CD5A" w14:textId="77777777" w:rsidR="005A504A" w:rsidRPr="005A504A" w:rsidRDefault="005A504A" w:rsidP="005A504A">
            <w:pPr>
              <w:rPr>
                <w:sz w:val="22"/>
                <w:szCs w:val="22"/>
              </w:rPr>
            </w:pPr>
          </w:p>
          <w:p w14:paraId="2B2296AA" w14:textId="77777777" w:rsidR="005A504A" w:rsidRPr="005A504A" w:rsidRDefault="005A504A" w:rsidP="005A504A">
            <w:pPr>
              <w:rPr>
                <w:rFonts w:eastAsia="MS Mincho"/>
                <w:sz w:val="22"/>
                <w:szCs w:val="22"/>
              </w:rPr>
            </w:pPr>
            <w:r w:rsidRPr="005A504A">
              <w:rPr>
                <w:rFonts w:eastAsia="MS Mincho"/>
                <w:sz w:val="22"/>
                <w:szCs w:val="22"/>
              </w:rPr>
              <w:t>Papunkčio pakeitimai:</w:t>
            </w:r>
          </w:p>
          <w:p w14:paraId="68FACE99" w14:textId="77777777" w:rsidR="005A504A" w:rsidRPr="005A504A" w:rsidRDefault="005A504A" w:rsidP="005A504A">
            <w:pPr>
              <w:jc w:val="both"/>
              <w:rPr>
                <w:rFonts w:eastAsia="MS Mincho"/>
                <w:sz w:val="22"/>
                <w:szCs w:val="22"/>
              </w:rPr>
            </w:pPr>
            <w:r w:rsidRPr="005A504A">
              <w:rPr>
                <w:rFonts w:eastAsia="MS Mincho"/>
                <w:sz w:val="22"/>
                <w:szCs w:val="22"/>
              </w:rPr>
              <w:t xml:space="preserve">Nr. </w:t>
            </w:r>
            <w:hyperlink r:id="rId12" w:history="1">
              <w:r w:rsidRPr="005A504A">
                <w:rPr>
                  <w:rFonts w:eastAsia="MS Mincho"/>
                  <w:sz w:val="22"/>
                  <w:szCs w:val="22"/>
                </w:rPr>
                <w:t>D1-186</w:t>
              </w:r>
            </w:hyperlink>
            <w:r w:rsidRPr="005A504A">
              <w:rPr>
                <w:rFonts w:eastAsia="MS Mincho"/>
                <w:sz w:val="22"/>
                <w:szCs w:val="22"/>
              </w:rPr>
              <w:t>, 2019-03-29, paskelbta TAR 2019-04-03, i. k. 2019-05376</w:t>
            </w:r>
          </w:p>
          <w:p w14:paraId="78D4BCED" w14:textId="77777777" w:rsidR="005A504A" w:rsidRPr="005A504A" w:rsidRDefault="005A504A" w:rsidP="005A504A">
            <w:pPr>
              <w:jc w:val="both"/>
              <w:rPr>
                <w:rFonts w:eastAsia="MS Mincho"/>
                <w:sz w:val="22"/>
                <w:szCs w:val="22"/>
              </w:rPr>
            </w:pPr>
            <w:r w:rsidRPr="005A504A">
              <w:rPr>
                <w:rFonts w:eastAsia="MS Mincho"/>
                <w:sz w:val="22"/>
                <w:szCs w:val="22"/>
              </w:rPr>
              <w:t xml:space="preserve">Nr. </w:t>
            </w:r>
            <w:hyperlink r:id="rId13" w:history="1">
              <w:r w:rsidRPr="005A504A">
                <w:rPr>
                  <w:rFonts w:eastAsia="MS Mincho"/>
                  <w:sz w:val="22"/>
                  <w:szCs w:val="22"/>
                </w:rPr>
                <w:t>D1-48</w:t>
              </w:r>
            </w:hyperlink>
            <w:r w:rsidRPr="005A504A">
              <w:rPr>
                <w:rFonts w:eastAsia="MS Mincho"/>
                <w:sz w:val="22"/>
                <w:szCs w:val="22"/>
              </w:rPr>
              <w:t>, 2021-01-29, paskelbta TAR 2021-01-29, i. k. 2021-01643</w:t>
            </w:r>
          </w:p>
          <w:p w14:paraId="1460C37D" w14:textId="77777777" w:rsidR="005A504A" w:rsidRPr="005A504A" w:rsidRDefault="005A504A" w:rsidP="005A504A">
            <w:pPr>
              <w:jc w:val="both"/>
              <w:rPr>
                <w:rFonts w:eastAsia="MS Mincho"/>
                <w:sz w:val="22"/>
                <w:szCs w:val="22"/>
              </w:rPr>
            </w:pPr>
            <w:r w:rsidRPr="005A504A">
              <w:rPr>
                <w:rFonts w:eastAsia="MS Mincho"/>
                <w:sz w:val="22"/>
                <w:szCs w:val="22"/>
              </w:rPr>
              <w:t xml:space="preserve">Nr. </w:t>
            </w:r>
            <w:hyperlink r:id="rId14" w:history="1">
              <w:r w:rsidRPr="005A504A">
                <w:rPr>
                  <w:rFonts w:eastAsia="MS Mincho"/>
                  <w:sz w:val="22"/>
                  <w:szCs w:val="22"/>
                </w:rPr>
                <w:t>D1-43</w:t>
              </w:r>
            </w:hyperlink>
            <w:r w:rsidRPr="005A504A">
              <w:rPr>
                <w:rFonts w:eastAsia="MS Mincho"/>
                <w:sz w:val="22"/>
                <w:szCs w:val="22"/>
              </w:rPr>
              <w:t>, 2024-02-01, paskelbta TAR 2024-02-01, i. k. 2024-01949</w:t>
            </w:r>
          </w:p>
          <w:p w14:paraId="5F3861C2" w14:textId="77777777" w:rsidR="005A504A" w:rsidRPr="005A504A" w:rsidRDefault="005A504A" w:rsidP="005A504A">
            <w:pPr>
              <w:rPr>
                <w:sz w:val="22"/>
                <w:szCs w:val="22"/>
              </w:rPr>
            </w:pPr>
          </w:p>
          <w:p w14:paraId="110B3708" w14:textId="77777777" w:rsidR="005A504A" w:rsidRPr="005A504A" w:rsidRDefault="005A504A" w:rsidP="005A504A">
            <w:pPr>
              <w:tabs>
                <w:tab w:val="left" w:pos="1134"/>
              </w:tabs>
              <w:suppressAutoHyphens/>
              <w:ind w:firstLine="567"/>
              <w:jc w:val="both"/>
              <w:rPr>
                <w:sz w:val="22"/>
                <w:szCs w:val="22"/>
                <w:lang w:eastAsia="ar-SA"/>
              </w:rPr>
            </w:pPr>
            <w:r w:rsidRPr="005A504A">
              <w:rPr>
                <w:sz w:val="22"/>
                <w:szCs w:val="22"/>
                <w:lang w:eastAsia="ar-SA"/>
              </w:rPr>
              <w:t>12.2.</w:t>
            </w:r>
            <w:r w:rsidRPr="005A504A">
              <w:rPr>
                <w:sz w:val="22"/>
                <w:szCs w:val="22"/>
                <w:lang w:eastAsia="ar-SA"/>
              </w:rPr>
              <w:tab/>
              <w:t>visi vėdinamoms sistemoms įrengti naudojami elementai, atsižvelgiant į juos sudarančias medžiagas, turi būti natūraliai atsparūs korozijai, drėgmei, pelėsiams ir ultravioletinei spinduliuotei arba jie prieš naudojimą turi būti atitinkamai apsaugoti. Vėdinamos sistemos elementų atsparumas nurodytiems poveikiams turi būti pagrįstas bandymais pagal tų gaminių standartų reikalavimus;</w:t>
            </w:r>
          </w:p>
          <w:p w14:paraId="764AE26E" w14:textId="77777777" w:rsidR="005A504A" w:rsidRPr="005A504A" w:rsidRDefault="005A504A" w:rsidP="005A504A">
            <w:pPr>
              <w:tabs>
                <w:tab w:val="left" w:pos="1134"/>
              </w:tabs>
              <w:suppressAutoHyphens/>
              <w:ind w:firstLine="567"/>
              <w:jc w:val="both"/>
              <w:rPr>
                <w:sz w:val="22"/>
                <w:szCs w:val="22"/>
                <w:lang w:eastAsia="ar-SA"/>
              </w:rPr>
            </w:pPr>
            <w:r w:rsidRPr="005A504A">
              <w:rPr>
                <w:sz w:val="22"/>
                <w:szCs w:val="22"/>
                <w:lang w:eastAsia="ar-SA"/>
              </w:rPr>
              <w:t>12.3.</w:t>
            </w:r>
            <w:r w:rsidRPr="005A504A">
              <w:rPr>
                <w:sz w:val="22"/>
                <w:szCs w:val="22"/>
                <w:lang w:eastAsia="ar-SA"/>
              </w:rPr>
              <w:tab/>
              <w:t>vėdinamos sistemos karkaso, mechaninio tvirtinimo ir apdailos metaliniai elementai turi būti parinkti taip, kad juos sujungus tarpusavyje nesusidarytų sąlygos elektrocheminei korozijai;</w:t>
            </w:r>
          </w:p>
          <w:p w14:paraId="31DD7C77" w14:textId="77777777" w:rsidR="005A504A" w:rsidRPr="005A504A" w:rsidRDefault="005A504A" w:rsidP="005A504A">
            <w:pPr>
              <w:tabs>
                <w:tab w:val="left" w:pos="1134"/>
              </w:tabs>
              <w:suppressAutoHyphens/>
              <w:ind w:firstLine="567"/>
              <w:jc w:val="both"/>
              <w:rPr>
                <w:sz w:val="22"/>
                <w:szCs w:val="22"/>
                <w:lang w:eastAsia="ar-SA"/>
              </w:rPr>
            </w:pPr>
            <w:r w:rsidRPr="005A504A">
              <w:rPr>
                <w:sz w:val="22"/>
                <w:szCs w:val="22"/>
                <w:lang w:eastAsia="ar-SA"/>
              </w:rPr>
              <w:t>12.4.</w:t>
            </w:r>
            <w:r w:rsidRPr="005A504A">
              <w:rPr>
                <w:sz w:val="22"/>
                <w:szCs w:val="22"/>
                <w:lang w:eastAsia="ar-SA"/>
              </w:rPr>
              <w:tab/>
              <w:t>vėdinama sistema turi išlikti saugi – negali būti negrįžtamai deformuoti jokie vėdinamos sistemos elementai, kai vieną minutę vėdinamos sistemos išorinis paviršius veikiamas 500 N jėga dviem kvadratinėmis 25 mm x 25 mm matmenų 5 mm storio metalinėmis plokštėmis statmenai sistemos paviršiui. Šį reikalavimą užtikrina vėdinamos sistemos tiekėjas konstrukciniais skaičiavimais arba bandymais;</w:t>
            </w:r>
          </w:p>
          <w:p w14:paraId="18FCA74B" w14:textId="77777777" w:rsidR="005A504A" w:rsidRPr="005A504A" w:rsidRDefault="005A504A" w:rsidP="005A504A">
            <w:pPr>
              <w:tabs>
                <w:tab w:val="left" w:pos="1134"/>
              </w:tabs>
              <w:suppressAutoHyphens/>
              <w:ind w:firstLine="567"/>
              <w:jc w:val="both"/>
              <w:rPr>
                <w:sz w:val="22"/>
                <w:szCs w:val="22"/>
                <w:lang w:eastAsia="ar-SA"/>
              </w:rPr>
            </w:pPr>
            <w:r w:rsidRPr="005A504A">
              <w:rPr>
                <w:sz w:val="22"/>
                <w:szCs w:val="22"/>
                <w:lang w:eastAsia="ar-SA"/>
              </w:rPr>
              <w:t>12.5.</w:t>
            </w:r>
            <w:r w:rsidRPr="005A504A">
              <w:rPr>
                <w:sz w:val="22"/>
                <w:szCs w:val="22"/>
                <w:lang w:eastAsia="ar-SA"/>
              </w:rPr>
              <w:tab/>
              <w:t>kai ant vėdinamos sistemos paviršiaus įrengiami papildomi elementai, jų sukeliama apkrova turi būti perduodama tiesiogiai pagrindui per prie pagrindo pritvirtintus papildomus laikiklius;</w:t>
            </w:r>
          </w:p>
          <w:p w14:paraId="2FAA955B" w14:textId="77777777" w:rsidR="005A504A" w:rsidRPr="005A504A" w:rsidRDefault="005A504A" w:rsidP="005A504A">
            <w:pPr>
              <w:tabs>
                <w:tab w:val="left" w:pos="1134"/>
              </w:tabs>
              <w:suppressAutoHyphens/>
              <w:ind w:firstLine="567"/>
              <w:jc w:val="both"/>
              <w:rPr>
                <w:sz w:val="22"/>
                <w:szCs w:val="22"/>
                <w:lang w:eastAsia="ar-SA"/>
              </w:rPr>
            </w:pPr>
            <w:r w:rsidRPr="005A504A">
              <w:rPr>
                <w:sz w:val="22"/>
                <w:szCs w:val="22"/>
                <w:lang w:eastAsia="ar-SA"/>
              </w:rPr>
              <w:t>12.6.</w:t>
            </w:r>
            <w:r w:rsidRPr="005A504A">
              <w:rPr>
                <w:sz w:val="22"/>
                <w:szCs w:val="22"/>
                <w:lang w:eastAsia="ar-SA"/>
              </w:rPr>
              <w:tab/>
              <w:t>vėdinamos sistemos apdailos elementų išorėje negali būti aštrių briaunų. Apdailos elementų paviršius negali kelti pastate arba šalia esantiems žmonėms sužeidimo rizikos;</w:t>
            </w:r>
          </w:p>
          <w:p w14:paraId="3E3084DF" w14:textId="77777777" w:rsidR="005A504A" w:rsidRPr="005A504A" w:rsidRDefault="005A504A" w:rsidP="005A504A">
            <w:pPr>
              <w:tabs>
                <w:tab w:val="left" w:pos="1134"/>
              </w:tabs>
              <w:suppressAutoHyphens/>
              <w:ind w:firstLine="567"/>
              <w:jc w:val="both"/>
              <w:rPr>
                <w:sz w:val="22"/>
                <w:szCs w:val="22"/>
                <w:lang w:eastAsia="ar-SA"/>
              </w:rPr>
            </w:pPr>
            <w:r w:rsidRPr="005A504A">
              <w:rPr>
                <w:sz w:val="22"/>
                <w:szCs w:val="22"/>
                <w:lang w:eastAsia="ar-SA"/>
              </w:rPr>
              <w:t>12.7.</w:t>
            </w:r>
            <w:r w:rsidRPr="005A504A">
              <w:rPr>
                <w:sz w:val="22"/>
                <w:szCs w:val="22"/>
                <w:lang w:eastAsia="ar-SA"/>
              </w:rPr>
              <w:tab/>
              <w:t xml:space="preserve">vėdinama sistema turi būti įrengta pagal sistemos gamintojo nurodymus; </w:t>
            </w:r>
          </w:p>
          <w:p w14:paraId="66663D6B" w14:textId="77777777" w:rsidR="005A504A" w:rsidRPr="005A504A" w:rsidRDefault="005A504A" w:rsidP="005A504A">
            <w:pPr>
              <w:suppressAutoHyphens/>
              <w:ind w:left="928" w:hanging="360"/>
              <w:jc w:val="both"/>
              <w:rPr>
                <w:sz w:val="22"/>
                <w:szCs w:val="22"/>
                <w:lang w:eastAsia="ar-SA"/>
              </w:rPr>
            </w:pPr>
            <w:r w:rsidRPr="005A504A">
              <w:rPr>
                <w:sz w:val="22"/>
                <w:szCs w:val="22"/>
                <w:lang w:eastAsia="ar-SA"/>
              </w:rPr>
              <w:t>13.</w:t>
            </w:r>
            <w:r w:rsidRPr="005A504A">
              <w:rPr>
                <w:sz w:val="22"/>
                <w:szCs w:val="22"/>
                <w:lang w:eastAsia="ar-SA"/>
              </w:rPr>
              <w:tab/>
              <w:t>Reikalavimai vėdinamų sistemų tvirtinimo pagrindui:</w:t>
            </w:r>
          </w:p>
          <w:p w14:paraId="7B4F2CFA" w14:textId="77777777" w:rsidR="005A504A" w:rsidRPr="005A504A" w:rsidRDefault="005A504A" w:rsidP="005A504A">
            <w:pPr>
              <w:tabs>
                <w:tab w:val="left" w:pos="1134"/>
              </w:tabs>
              <w:suppressAutoHyphens/>
              <w:ind w:firstLine="567"/>
              <w:jc w:val="both"/>
              <w:rPr>
                <w:sz w:val="22"/>
                <w:szCs w:val="22"/>
                <w:lang w:eastAsia="ar-SA"/>
              </w:rPr>
            </w:pPr>
            <w:r w:rsidRPr="005A504A">
              <w:rPr>
                <w:sz w:val="22"/>
                <w:szCs w:val="22"/>
                <w:lang w:eastAsia="ar-SA"/>
              </w:rPr>
              <w:t>13.1.</w:t>
            </w:r>
            <w:r w:rsidRPr="005A504A">
              <w:rPr>
                <w:sz w:val="22"/>
                <w:szCs w:val="22"/>
                <w:lang w:eastAsia="ar-SA"/>
              </w:rPr>
              <w:tab/>
              <w:t>pagrindo paviršiaus nelygumai turi būti ne didesni už gamintojo numatytas vėdinamos sistemos storio reguliavimo galimybes. Kai paviršiaus nelygumai didesni už gamintojo numatytas vėdinamos sistemos storio reguliavimo galimybes, pagrindo paviršius turi būti išlygintas;</w:t>
            </w:r>
          </w:p>
          <w:p w14:paraId="277D5D5F" w14:textId="77777777" w:rsidR="005A504A" w:rsidRPr="005A504A" w:rsidRDefault="005A504A" w:rsidP="005A504A">
            <w:pPr>
              <w:tabs>
                <w:tab w:val="left" w:pos="1134"/>
              </w:tabs>
              <w:suppressAutoHyphens/>
              <w:ind w:firstLine="567"/>
              <w:jc w:val="both"/>
              <w:rPr>
                <w:sz w:val="22"/>
                <w:szCs w:val="22"/>
                <w:lang w:eastAsia="ar-SA"/>
              </w:rPr>
            </w:pPr>
            <w:r w:rsidRPr="005A504A">
              <w:rPr>
                <w:sz w:val="22"/>
                <w:szCs w:val="22"/>
                <w:lang w:eastAsia="ar-SA"/>
              </w:rPr>
              <w:t>13.2.</w:t>
            </w:r>
            <w:r w:rsidRPr="005A504A">
              <w:rPr>
                <w:sz w:val="22"/>
                <w:szCs w:val="22"/>
                <w:lang w:eastAsia="ar-SA"/>
              </w:rPr>
              <w:tab/>
              <w:t>pagrindo sandarumas turi būti užtikrintas prieš įrengiant vėdinamą sistemą. Šis  reikalavimas taikomas ir kai sienų termoizoliaciniam sluoksniui įrengti naudojamos užpurškiamos termoizoliacinės medžiagos. Atliekant vėdinamos sistemos ir kitus pastato įrengimo darbus, negalima sumažinti pastato sandarumo;</w:t>
            </w:r>
          </w:p>
          <w:p w14:paraId="2DDB3BCE" w14:textId="7920AD9B" w:rsidR="00AF4AFD" w:rsidRPr="005A504A" w:rsidRDefault="005A504A" w:rsidP="005A504A">
            <w:pPr>
              <w:tabs>
                <w:tab w:val="left" w:pos="1134"/>
              </w:tabs>
              <w:suppressAutoHyphens/>
              <w:ind w:firstLine="567"/>
              <w:jc w:val="both"/>
              <w:rPr>
                <w:sz w:val="22"/>
                <w:szCs w:val="22"/>
                <w:lang w:eastAsia="ar-SA"/>
              </w:rPr>
            </w:pPr>
            <w:r w:rsidRPr="005A504A">
              <w:rPr>
                <w:sz w:val="22"/>
                <w:szCs w:val="22"/>
                <w:lang w:eastAsia="ar-SA"/>
              </w:rPr>
              <w:lastRenderedPageBreak/>
              <w:t>13.3.</w:t>
            </w:r>
            <w:r w:rsidRPr="005A504A">
              <w:rPr>
                <w:sz w:val="22"/>
                <w:szCs w:val="22"/>
                <w:lang w:eastAsia="ar-SA"/>
              </w:rPr>
              <w:tab/>
              <w:t>pagrindo stiprumas turi būti pakankamas atlaikyti vėdinamos sistemos sukeliamas apkrovas. Vėdinamos sistemos tvirtinimo prie pagrindo elementai parenkami pagal šių elementų tiekėjų nurodytas tvirtinimo elementų ištraukimo iš konkrečios rūšies pagrindo vertes. Kai pagrindo rūšis arba jo savybės neatitinka tvirtinimo elementų naudojimo aprašų, turi būti atlikti tvirtinimo elementų ištraukimo iš pagrindo bandymai.</w:t>
            </w:r>
          </w:p>
        </w:tc>
      </w:tr>
      <w:tr w:rsidR="00AF4AFD" w:rsidRPr="00C05F91" w14:paraId="117BA9F9" w14:textId="77777777" w:rsidTr="005A504A">
        <w:tc>
          <w:tcPr>
            <w:tcW w:w="704" w:type="dxa"/>
            <w:tcBorders>
              <w:bottom w:val="single" w:sz="4" w:space="0" w:color="auto"/>
            </w:tcBorders>
          </w:tcPr>
          <w:p w14:paraId="41D57446" w14:textId="31FB68E9" w:rsidR="00AF4AFD" w:rsidRPr="005A504A" w:rsidRDefault="00AF4AFD" w:rsidP="005A504A">
            <w:pPr>
              <w:pStyle w:val="ListParagraph"/>
              <w:numPr>
                <w:ilvl w:val="0"/>
                <w:numId w:val="10"/>
              </w:numPr>
              <w:spacing w:after="0" w:line="240" w:lineRule="auto"/>
              <w:ind w:left="0" w:firstLine="0"/>
              <w:jc w:val="center"/>
              <w:rPr>
                <w:rFonts w:ascii="Times New Roman" w:hAnsi="Times New Roman" w:cs="Times New Roman"/>
              </w:rPr>
            </w:pPr>
          </w:p>
        </w:tc>
        <w:tc>
          <w:tcPr>
            <w:tcW w:w="6095" w:type="dxa"/>
            <w:tcBorders>
              <w:bottom w:val="single" w:sz="4" w:space="0" w:color="auto"/>
            </w:tcBorders>
          </w:tcPr>
          <w:p w14:paraId="34DA77E6" w14:textId="1D032360" w:rsidR="00AF4AFD" w:rsidRPr="005A504A" w:rsidRDefault="00ED23FD" w:rsidP="005A504A">
            <w:pPr>
              <w:rPr>
                <w:sz w:val="22"/>
                <w:szCs w:val="22"/>
              </w:rPr>
            </w:pPr>
            <w:r w:rsidRPr="005A504A">
              <w:rPr>
                <w:sz w:val="22"/>
                <w:szCs w:val="22"/>
              </w:rPr>
              <w:t>Prašome pateikti SP dalyje nurodyto ,,Nuogrindos iš betoninių trinkelių įrengimas pagal DD-1, DD-3, DD4 detales‘‘ reikalingus darbus ir jų kiekius.</w:t>
            </w:r>
          </w:p>
        </w:tc>
        <w:tc>
          <w:tcPr>
            <w:tcW w:w="8647" w:type="dxa"/>
            <w:tcBorders>
              <w:bottom w:val="single" w:sz="4" w:space="0" w:color="auto"/>
            </w:tcBorders>
          </w:tcPr>
          <w:p w14:paraId="3C367D8F" w14:textId="7D473818" w:rsidR="00AF4AFD" w:rsidRPr="005A504A" w:rsidRDefault="005A504A" w:rsidP="005A504A">
            <w:pPr>
              <w:rPr>
                <w:sz w:val="22"/>
                <w:szCs w:val="22"/>
              </w:rPr>
            </w:pPr>
            <w:r w:rsidRPr="005A504A">
              <w:rPr>
                <w:sz w:val="22"/>
                <w:szCs w:val="22"/>
              </w:rPr>
              <w:t xml:space="preserve">Žiūrėti projektą pilnoje apimtyje: techninės specifikacijos, brėžiniai, aiškinamieji raštai yra neatsiejamos projekto dalys. Techninio projekto sklypo plano dalyje DD-1, DD-3 ir DD-4 kiekiai pateikti medžiagų kiekių žiniaraštyje SP-MŽ, įrengimo detalės pateiktos brėžinyje TP-SP-1301, o šių nuogrindų įrengimo vieta pateikta sklypo plane brėž. Nr. TP-SP-1002. Betoninių trinkelių dangos įrengimas aprašytas SP dalyje techninėje specifikacijoje SP-TS-DN (4, 5 psl.). </w:t>
            </w:r>
          </w:p>
        </w:tc>
      </w:tr>
      <w:tr w:rsidR="00AF4AFD" w:rsidRPr="00C05F91" w14:paraId="7D71AB66" w14:textId="77777777" w:rsidTr="005A504A">
        <w:tc>
          <w:tcPr>
            <w:tcW w:w="704" w:type="dxa"/>
          </w:tcPr>
          <w:p w14:paraId="07FF1E49" w14:textId="14F4869B" w:rsidR="00AF4AFD" w:rsidRPr="005A504A" w:rsidRDefault="00AF4AFD" w:rsidP="005A504A">
            <w:pPr>
              <w:pStyle w:val="ListParagraph"/>
              <w:numPr>
                <w:ilvl w:val="0"/>
                <w:numId w:val="10"/>
              </w:numPr>
              <w:spacing w:after="0" w:line="240" w:lineRule="auto"/>
              <w:ind w:left="0" w:firstLine="0"/>
              <w:jc w:val="center"/>
              <w:rPr>
                <w:rFonts w:ascii="Times New Roman" w:hAnsi="Times New Roman" w:cs="Times New Roman"/>
              </w:rPr>
            </w:pPr>
          </w:p>
        </w:tc>
        <w:tc>
          <w:tcPr>
            <w:tcW w:w="6095" w:type="dxa"/>
          </w:tcPr>
          <w:p w14:paraId="32263BA3" w14:textId="77777777" w:rsidR="00ED23FD" w:rsidRPr="005A504A" w:rsidRDefault="00ED23FD" w:rsidP="005A504A">
            <w:pPr>
              <w:rPr>
                <w:sz w:val="22"/>
                <w:szCs w:val="22"/>
              </w:rPr>
            </w:pPr>
            <w:r w:rsidRPr="005A504A">
              <w:rPr>
                <w:sz w:val="22"/>
                <w:szCs w:val="22"/>
              </w:rPr>
              <w:t xml:space="preserve">Prašome detalizuoti šių darbų kiekį siekiant, kad kiekvienas Tiekėjas darbus galėtų įsivertinti lygiavertiškai. </w:t>
            </w:r>
          </w:p>
          <w:p w14:paraId="7FCA9E4C" w14:textId="77777777" w:rsidR="00ED23FD" w:rsidRPr="005A504A" w:rsidRDefault="00ED23FD" w:rsidP="005A504A">
            <w:pPr>
              <w:ind w:left="360"/>
              <w:rPr>
                <w:sz w:val="22"/>
                <w:szCs w:val="22"/>
              </w:rPr>
            </w:pPr>
            <w:r w:rsidRPr="005A504A">
              <w:rPr>
                <w:noProof/>
                <w:sz w:val="22"/>
                <w:szCs w:val="22"/>
              </w:rPr>
              <w:drawing>
                <wp:inline distT="0" distB="0" distL="0" distR="0" wp14:anchorId="1B27D1C2" wp14:editId="0D5306F2">
                  <wp:extent cx="3461684" cy="69024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79103" cy="693718"/>
                          </a:xfrm>
                          <a:prstGeom prst="rect">
                            <a:avLst/>
                          </a:prstGeom>
                        </pic:spPr>
                      </pic:pic>
                    </a:graphicData>
                  </a:graphic>
                </wp:inline>
              </w:drawing>
            </w:r>
          </w:p>
          <w:p w14:paraId="61398DE4" w14:textId="1FE05084" w:rsidR="00AF4AFD" w:rsidRPr="005A504A" w:rsidRDefault="00AF4AFD" w:rsidP="005A504A">
            <w:pPr>
              <w:rPr>
                <w:sz w:val="22"/>
                <w:szCs w:val="22"/>
              </w:rPr>
            </w:pPr>
          </w:p>
        </w:tc>
        <w:tc>
          <w:tcPr>
            <w:tcW w:w="8647" w:type="dxa"/>
          </w:tcPr>
          <w:p w14:paraId="78054695" w14:textId="215BC428" w:rsidR="00AF4AFD" w:rsidRPr="005A504A" w:rsidRDefault="005A504A" w:rsidP="005A504A">
            <w:pPr>
              <w:rPr>
                <w:sz w:val="22"/>
                <w:szCs w:val="22"/>
              </w:rPr>
            </w:pPr>
            <w:r w:rsidRPr="005A504A">
              <w:rPr>
                <w:sz w:val="22"/>
                <w:szCs w:val="22"/>
              </w:rPr>
              <w:t xml:space="preserve">Numatomi inžinerinių tinklų tiesimo darbai vaizduojami techninio projekto inžinerinėse (vandentiekio-nuotekų šalinimo dalyje), suvestiniame plane žr. brėž. Nr. TP-SP-1601. Tikslūs kiekiai ir atstatomų dangų medžiagiškumas tikslinamas statybos darbų metu įvertinant esamą situaciją. Rangovas kiekį ir atstatomų dangų vietas įsivertina savo atsakomybe statybos darbų metu. </w:t>
            </w:r>
          </w:p>
        </w:tc>
      </w:tr>
      <w:tr w:rsidR="00AF4AFD" w:rsidRPr="00C05F91" w14:paraId="7FA6CAC8" w14:textId="77777777" w:rsidTr="005A504A">
        <w:tc>
          <w:tcPr>
            <w:tcW w:w="704" w:type="dxa"/>
          </w:tcPr>
          <w:p w14:paraId="060E9E8B" w14:textId="03DC9CE0" w:rsidR="00AF4AFD" w:rsidRPr="005A504A" w:rsidRDefault="00AF4AFD" w:rsidP="005A504A">
            <w:pPr>
              <w:pStyle w:val="ListParagraph"/>
              <w:numPr>
                <w:ilvl w:val="0"/>
                <w:numId w:val="10"/>
              </w:numPr>
              <w:spacing w:after="0" w:line="240" w:lineRule="auto"/>
              <w:ind w:left="0" w:firstLine="0"/>
              <w:jc w:val="center"/>
              <w:rPr>
                <w:rFonts w:ascii="Times New Roman" w:hAnsi="Times New Roman" w:cs="Times New Roman"/>
              </w:rPr>
            </w:pPr>
          </w:p>
        </w:tc>
        <w:tc>
          <w:tcPr>
            <w:tcW w:w="6095" w:type="dxa"/>
          </w:tcPr>
          <w:p w14:paraId="1328C9C0" w14:textId="77777777" w:rsidR="00ED23FD" w:rsidRPr="005A504A" w:rsidRDefault="00ED23FD" w:rsidP="005A504A">
            <w:pPr>
              <w:rPr>
                <w:sz w:val="22"/>
                <w:szCs w:val="22"/>
              </w:rPr>
            </w:pPr>
            <w:r w:rsidRPr="005A504A">
              <w:rPr>
                <w:sz w:val="22"/>
                <w:szCs w:val="22"/>
              </w:rPr>
              <w:t>SP dalies medžiagų kiekių žiniaraštyje nurodytas batų valymo grotelių įrengimas:</w:t>
            </w:r>
          </w:p>
          <w:p w14:paraId="1ED08E1D" w14:textId="77777777" w:rsidR="00ED23FD" w:rsidRPr="005A504A" w:rsidRDefault="00ED23FD" w:rsidP="005A504A">
            <w:pPr>
              <w:ind w:left="360"/>
              <w:rPr>
                <w:sz w:val="22"/>
                <w:szCs w:val="22"/>
              </w:rPr>
            </w:pPr>
            <w:r w:rsidRPr="005A504A">
              <w:rPr>
                <w:noProof/>
                <w:sz w:val="22"/>
                <w:szCs w:val="22"/>
              </w:rPr>
              <w:drawing>
                <wp:inline distT="0" distB="0" distL="0" distR="0" wp14:anchorId="7B2ED0DD" wp14:editId="62642874">
                  <wp:extent cx="3344487" cy="70613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91088" cy="715969"/>
                          </a:xfrm>
                          <a:prstGeom prst="rect">
                            <a:avLst/>
                          </a:prstGeom>
                        </pic:spPr>
                      </pic:pic>
                    </a:graphicData>
                  </a:graphic>
                </wp:inline>
              </w:drawing>
            </w:r>
          </w:p>
          <w:p w14:paraId="41E8AD53" w14:textId="77777777" w:rsidR="00ED23FD" w:rsidRPr="005A504A" w:rsidRDefault="00ED23FD" w:rsidP="005A504A">
            <w:pPr>
              <w:rPr>
                <w:sz w:val="22"/>
                <w:szCs w:val="22"/>
              </w:rPr>
            </w:pPr>
            <w:r w:rsidRPr="005A504A">
              <w:rPr>
                <w:sz w:val="22"/>
                <w:szCs w:val="22"/>
              </w:rPr>
              <w:t>SA dalies medžiagų kiekių žiniaraštyje taip pat nurodytas jų įrengimas:</w:t>
            </w:r>
          </w:p>
          <w:p w14:paraId="164E2B3D" w14:textId="77777777" w:rsidR="00ED23FD" w:rsidRPr="005A504A" w:rsidRDefault="00ED23FD" w:rsidP="005A504A">
            <w:pPr>
              <w:ind w:left="360"/>
              <w:rPr>
                <w:sz w:val="22"/>
                <w:szCs w:val="22"/>
              </w:rPr>
            </w:pPr>
            <w:r w:rsidRPr="005A504A">
              <w:rPr>
                <w:noProof/>
                <w:sz w:val="22"/>
                <w:szCs w:val="22"/>
              </w:rPr>
              <w:drawing>
                <wp:inline distT="0" distB="0" distL="0" distR="0" wp14:anchorId="47FF61AD" wp14:editId="2B5317B2">
                  <wp:extent cx="4543425" cy="1917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64330" cy="205278"/>
                          </a:xfrm>
                          <a:prstGeom prst="rect">
                            <a:avLst/>
                          </a:prstGeom>
                        </pic:spPr>
                      </pic:pic>
                    </a:graphicData>
                  </a:graphic>
                </wp:inline>
              </w:drawing>
            </w:r>
          </w:p>
          <w:p w14:paraId="4FDD6DB8" w14:textId="77777777" w:rsidR="00ED23FD" w:rsidRPr="005A504A" w:rsidRDefault="00ED23FD" w:rsidP="005A504A">
            <w:pPr>
              <w:ind w:left="360"/>
              <w:rPr>
                <w:sz w:val="22"/>
                <w:szCs w:val="22"/>
              </w:rPr>
            </w:pPr>
            <w:r w:rsidRPr="005A504A">
              <w:rPr>
                <w:noProof/>
                <w:sz w:val="22"/>
                <w:szCs w:val="22"/>
              </w:rPr>
              <w:drawing>
                <wp:inline distT="0" distB="0" distL="0" distR="0" wp14:anchorId="2DC0C615" wp14:editId="15666953">
                  <wp:extent cx="3400710" cy="3458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55772" cy="361655"/>
                          </a:xfrm>
                          <a:prstGeom prst="rect">
                            <a:avLst/>
                          </a:prstGeom>
                        </pic:spPr>
                      </pic:pic>
                    </a:graphicData>
                  </a:graphic>
                </wp:inline>
              </w:drawing>
            </w:r>
          </w:p>
          <w:p w14:paraId="7CC70C46" w14:textId="77777777" w:rsidR="00ED23FD" w:rsidRPr="005A504A" w:rsidRDefault="00ED23FD" w:rsidP="005A504A">
            <w:pPr>
              <w:rPr>
                <w:sz w:val="22"/>
                <w:szCs w:val="22"/>
              </w:rPr>
            </w:pPr>
            <w:r w:rsidRPr="005A504A">
              <w:rPr>
                <w:sz w:val="22"/>
                <w:szCs w:val="22"/>
              </w:rPr>
              <w:t>Prašome patikslinti ar kiekiai nesidubliuoja.</w:t>
            </w:r>
          </w:p>
          <w:p w14:paraId="79E4F8C2" w14:textId="1B6EC038" w:rsidR="00AF4AFD" w:rsidRPr="005A504A" w:rsidRDefault="00AF4AFD" w:rsidP="005A504A">
            <w:pPr>
              <w:jc w:val="both"/>
              <w:rPr>
                <w:sz w:val="22"/>
                <w:szCs w:val="22"/>
              </w:rPr>
            </w:pPr>
          </w:p>
        </w:tc>
        <w:tc>
          <w:tcPr>
            <w:tcW w:w="8647" w:type="dxa"/>
          </w:tcPr>
          <w:p w14:paraId="60282881" w14:textId="39188865" w:rsidR="00AF4AFD" w:rsidRPr="005A504A" w:rsidRDefault="00ED23FD" w:rsidP="005A504A">
            <w:pPr>
              <w:rPr>
                <w:sz w:val="22"/>
                <w:szCs w:val="22"/>
              </w:rPr>
            </w:pPr>
            <w:r w:rsidRPr="005A504A">
              <w:rPr>
                <w:sz w:val="22"/>
                <w:szCs w:val="22"/>
              </w:rPr>
              <w:t xml:space="preserve">Techninio projekto </w:t>
            </w:r>
            <w:r w:rsidR="005A504A" w:rsidRPr="005A504A">
              <w:rPr>
                <w:sz w:val="22"/>
                <w:szCs w:val="22"/>
              </w:rPr>
              <w:t>SA dalies medžiagų žiniaraštyje pateikta pastaba – žr. SP dalį. Techniniu projektu numatomas batų valymo grotelių su infiltraciniais šulinėliais kiekis yra 2 vnt.</w:t>
            </w:r>
          </w:p>
        </w:tc>
      </w:tr>
      <w:tr w:rsidR="00AF4AFD" w:rsidRPr="00C05F91" w14:paraId="057C73A5" w14:textId="77777777" w:rsidTr="005A504A">
        <w:trPr>
          <w:trHeight w:val="70"/>
        </w:trPr>
        <w:tc>
          <w:tcPr>
            <w:tcW w:w="704" w:type="dxa"/>
          </w:tcPr>
          <w:p w14:paraId="48989DA1" w14:textId="417AEDD1" w:rsidR="00AF4AFD" w:rsidRPr="005A504A" w:rsidRDefault="00AF4AFD" w:rsidP="005A504A">
            <w:pPr>
              <w:pStyle w:val="ListParagraph"/>
              <w:numPr>
                <w:ilvl w:val="0"/>
                <w:numId w:val="10"/>
              </w:numPr>
              <w:spacing w:after="0" w:line="240" w:lineRule="auto"/>
              <w:ind w:left="0" w:firstLine="0"/>
              <w:jc w:val="center"/>
              <w:rPr>
                <w:rFonts w:ascii="Times New Roman" w:hAnsi="Times New Roman" w:cs="Times New Roman"/>
              </w:rPr>
            </w:pPr>
          </w:p>
        </w:tc>
        <w:tc>
          <w:tcPr>
            <w:tcW w:w="6095" w:type="dxa"/>
          </w:tcPr>
          <w:p w14:paraId="103323DB" w14:textId="77777777" w:rsidR="00ED23FD" w:rsidRPr="005A504A" w:rsidRDefault="00ED23FD" w:rsidP="005A504A">
            <w:pPr>
              <w:pStyle w:val="ListParagraph"/>
              <w:numPr>
                <w:ilvl w:val="0"/>
                <w:numId w:val="10"/>
              </w:numPr>
              <w:spacing w:after="0" w:line="240" w:lineRule="auto"/>
              <w:rPr>
                <w:rFonts w:ascii="Times New Roman" w:hAnsi="Times New Roman" w:cs="Times New Roman"/>
              </w:rPr>
            </w:pPr>
            <w:r w:rsidRPr="005A504A">
              <w:rPr>
                <w:rFonts w:ascii="Times New Roman" w:hAnsi="Times New Roman" w:cs="Times New Roman"/>
              </w:rPr>
              <w:t xml:space="preserve">Prašome pateikti SP-4 detalės kiekius, kadangi žiniaraštyje ir brėžiniuose šio žymėjimo nėra. </w:t>
            </w:r>
          </w:p>
          <w:p w14:paraId="14F341F5" w14:textId="77777777" w:rsidR="00ED23FD" w:rsidRPr="005A504A" w:rsidRDefault="00ED23FD" w:rsidP="005A504A">
            <w:pPr>
              <w:rPr>
                <w:sz w:val="22"/>
                <w:szCs w:val="22"/>
              </w:rPr>
            </w:pPr>
            <w:r w:rsidRPr="005A504A">
              <w:rPr>
                <w:noProof/>
                <w:sz w:val="22"/>
                <w:szCs w:val="22"/>
              </w:rPr>
              <w:lastRenderedPageBreak/>
              <w:drawing>
                <wp:inline distT="0" distB="0" distL="0" distR="0" wp14:anchorId="53360CB9" wp14:editId="53F227FA">
                  <wp:extent cx="2433871" cy="227132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60318" cy="2296001"/>
                          </a:xfrm>
                          <a:prstGeom prst="rect">
                            <a:avLst/>
                          </a:prstGeom>
                        </pic:spPr>
                      </pic:pic>
                    </a:graphicData>
                  </a:graphic>
                </wp:inline>
              </w:drawing>
            </w:r>
          </w:p>
          <w:p w14:paraId="21E404D4" w14:textId="02D0F1E6" w:rsidR="00AF4AFD" w:rsidRPr="005A504A" w:rsidRDefault="00AF4AFD" w:rsidP="005A504A">
            <w:pPr>
              <w:jc w:val="both"/>
              <w:rPr>
                <w:sz w:val="22"/>
                <w:szCs w:val="22"/>
              </w:rPr>
            </w:pPr>
          </w:p>
        </w:tc>
        <w:tc>
          <w:tcPr>
            <w:tcW w:w="8647" w:type="dxa"/>
          </w:tcPr>
          <w:p w14:paraId="1757CDD5" w14:textId="061FCD1F" w:rsidR="00ED23FD" w:rsidRPr="005A504A" w:rsidRDefault="00ED23FD" w:rsidP="005A504A">
            <w:pPr>
              <w:rPr>
                <w:sz w:val="22"/>
                <w:szCs w:val="22"/>
              </w:rPr>
            </w:pPr>
            <w:r w:rsidRPr="005A504A">
              <w:rPr>
                <w:sz w:val="22"/>
                <w:szCs w:val="22"/>
              </w:rPr>
              <w:lastRenderedPageBreak/>
              <w:t xml:space="preserve">Atsakymas teikiamas priede Nr. 1: </w:t>
            </w:r>
            <w:r w:rsidRPr="005A504A">
              <w:rPr>
                <w:sz w:val="22"/>
                <w:szCs w:val="22"/>
                <w:lang w:val="pt-PT" w:bidi="ta-IN"/>
              </w:rPr>
              <w:t>Priedas Nr. 1 SA-MŽ. 02-27.</w:t>
            </w:r>
          </w:p>
          <w:p w14:paraId="4399FC9A" w14:textId="74245BA6" w:rsidR="00AF4AFD" w:rsidRPr="005A504A" w:rsidRDefault="00AF4AFD" w:rsidP="005A504A">
            <w:pPr>
              <w:rPr>
                <w:sz w:val="22"/>
                <w:szCs w:val="22"/>
              </w:rPr>
            </w:pPr>
          </w:p>
        </w:tc>
      </w:tr>
      <w:tr w:rsidR="002940EC" w:rsidRPr="00C05F91" w14:paraId="0FBE3D91" w14:textId="77777777" w:rsidTr="005A504A">
        <w:tc>
          <w:tcPr>
            <w:tcW w:w="704" w:type="dxa"/>
          </w:tcPr>
          <w:p w14:paraId="644EE5CD" w14:textId="2402421B" w:rsidR="002940EC" w:rsidRPr="005A504A" w:rsidRDefault="002940EC" w:rsidP="005A504A">
            <w:pPr>
              <w:pStyle w:val="ListParagraph"/>
              <w:numPr>
                <w:ilvl w:val="0"/>
                <w:numId w:val="10"/>
              </w:numPr>
              <w:spacing w:after="0" w:line="240" w:lineRule="auto"/>
              <w:ind w:left="0" w:firstLine="0"/>
              <w:jc w:val="center"/>
              <w:rPr>
                <w:rFonts w:ascii="Times New Roman" w:hAnsi="Times New Roman" w:cs="Times New Roman"/>
              </w:rPr>
            </w:pPr>
          </w:p>
        </w:tc>
        <w:tc>
          <w:tcPr>
            <w:tcW w:w="6095" w:type="dxa"/>
          </w:tcPr>
          <w:p w14:paraId="41D2E39B" w14:textId="790D6027" w:rsidR="002940EC" w:rsidRPr="005A504A" w:rsidRDefault="00ED23FD" w:rsidP="005A504A">
            <w:pPr>
              <w:rPr>
                <w:sz w:val="22"/>
                <w:szCs w:val="22"/>
              </w:rPr>
            </w:pPr>
            <w:r w:rsidRPr="005A504A">
              <w:rPr>
                <w:sz w:val="22"/>
                <w:szCs w:val="22"/>
              </w:rPr>
              <w:t xml:space="preserve">Prašome pateikti grindų detalių sluoksnių storius siekiant, kad kiekvienas Tiekėjas lygiavertiškai galėtų įsivertinti darbus. </w:t>
            </w:r>
          </w:p>
        </w:tc>
        <w:tc>
          <w:tcPr>
            <w:tcW w:w="8647" w:type="dxa"/>
          </w:tcPr>
          <w:p w14:paraId="52728DFE" w14:textId="1B425455" w:rsidR="002940EC" w:rsidRPr="005A504A" w:rsidRDefault="00ED23FD" w:rsidP="005A504A">
            <w:pPr>
              <w:rPr>
                <w:sz w:val="22"/>
                <w:szCs w:val="22"/>
              </w:rPr>
            </w:pPr>
            <w:r w:rsidRPr="005A504A">
              <w:rPr>
                <w:sz w:val="22"/>
                <w:szCs w:val="22"/>
              </w:rPr>
              <w:t>Grindų detalės su sluoksnių storiais pateiktos SK dalyje, žr. brėž. Nr. TP-SK-2412.</w:t>
            </w:r>
          </w:p>
        </w:tc>
      </w:tr>
    </w:tbl>
    <w:p w14:paraId="6D8ACC85" w14:textId="48D04F0F" w:rsidR="003E6FAC" w:rsidRDefault="003E6FAC" w:rsidP="009669B7">
      <w:pPr>
        <w:pStyle w:val="Tekstas"/>
        <w:tabs>
          <w:tab w:val="clear" w:pos="6804"/>
        </w:tabs>
        <w:ind w:firstLine="0"/>
        <w:jc w:val="both"/>
        <w:rPr>
          <w:color w:val="auto"/>
          <w:szCs w:val="24"/>
          <w:lang w:val="lt-LT"/>
        </w:rPr>
      </w:pPr>
    </w:p>
    <w:p w14:paraId="73418AE6" w14:textId="65ED0A45" w:rsidR="00230077" w:rsidRDefault="00A7376B" w:rsidP="009669B7">
      <w:pPr>
        <w:pStyle w:val="Tekstas"/>
        <w:tabs>
          <w:tab w:val="clear" w:pos="6804"/>
        </w:tabs>
        <w:ind w:firstLine="0"/>
        <w:jc w:val="both"/>
        <w:rPr>
          <w:color w:val="auto"/>
          <w:szCs w:val="24"/>
          <w:lang w:val="pt-PT" w:bidi="ta-IN"/>
        </w:rPr>
      </w:pPr>
      <w:r w:rsidRPr="009E18F9">
        <w:rPr>
          <w:color w:val="auto"/>
          <w:szCs w:val="24"/>
          <w:lang w:val="pt-PT" w:bidi="ta-IN"/>
        </w:rPr>
        <w:t xml:space="preserve">PRIDEDAMA. </w:t>
      </w:r>
      <w:r w:rsidR="00ED23FD" w:rsidRPr="00ED23FD">
        <w:rPr>
          <w:color w:val="auto"/>
          <w:szCs w:val="24"/>
          <w:lang w:val="pt-PT" w:bidi="ta-IN"/>
        </w:rPr>
        <w:t>Priedas Nr. 1 SA-MŽ</w:t>
      </w:r>
      <w:r w:rsidR="00ED23FD">
        <w:rPr>
          <w:color w:val="auto"/>
          <w:szCs w:val="24"/>
          <w:lang w:val="pt-PT" w:bidi="ta-IN"/>
        </w:rPr>
        <w:t>. 0</w:t>
      </w:r>
      <w:r w:rsidR="002B11D5">
        <w:rPr>
          <w:color w:val="auto"/>
          <w:szCs w:val="24"/>
          <w:lang w:val="pt-PT" w:bidi="ta-IN"/>
        </w:rPr>
        <w:t>3-02</w:t>
      </w:r>
    </w:p>
    <w:p w14:paraId="658D1990" w14:textId="77777777" w:rsidR="001544C1" w:rsidRDefault="001544C1" w:rsidP="008152EF">
      <w:pPr>
        <w:pStyle w:val="pf0"/>
        <w:spacing w:before="0" w:beforeAutospacing="0" w:after="0" w:afterAutospacing="0"/>
        <w:rPr>
          <w:lang w:val="lt-LT"/>
        </w:rPr>
      </w:pPr>
    </w:p>
    <w:p w14:paraId="50588386" w14:textId="7C3706AF" w:rsidR="007D300F" w:rsidRDefault="008152EF" w:rsidP="008152EF">
      <w:pPr>
        <w:pStyle w:val="pf0"/>
        <w:spacing w:before="0" w:beforeAutospacing="0" w:after="0" w:afterAutospacing="0"/>
        <w:rPr>
          <w:lang w:val="lt-LT"/>
        </w:rPr>
      </w:pPr>
      <w:r w:rsidRPr="00C05F91">
        <w:rPr>
          <w:lang w:val="lt-LT"/>
        </w:rPr>
        <w:t xml:space="preserve">Viešojo pirkimo komisija </w:t>
      </w:r>
    </w:p>
    <w:sectPr w:rsidR="007D300F" w:rsidSect="008C7619">
      <w:headerReference w:type="default" r:id="rId20"/>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5C0F" w14:textId="77777777" w:rsidR="004D2269" w:rsidRDefault="004D2269" w:rsidP="006E361A">
      <w:r>
        <w:separator/>
      </w:r>
    </w:p>
  </w:endnote>
  <w:endnote w:type="continuationSeparator" w:id="0">
    <w:p w14:paraId="79D7EDF8" w14:textId="77777777" w:rsidR="004D2269" w:rsidRDefault="004D2269" w:rsidP="006E3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EE"/>
    <w:family w:val="auto"/>
    <w:notTrueType/>
    <w:pitch w:val="default"/>
    <w:sig w:usb0="00000007" w:usb1="00000000" w:usb2="00000000" w:usb3="00000000" w:csb0="0000008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E0C63" w14:textId="77777777" w:rsidR="004D2269" w:rsidRDefault="004D2269" w:rsidP="006E361A">
      <w:r>
        <w:separator/>
      </w:r>
    </w:p>
  </w:footnote>
  <w:footnote w:type="continuationSeparator" w:id="0">
    <w:p w14:paraId="218F2074" w14:textId="77777777" w:rsidR="004D2269" w:rsidRDefault="004D2269" w:rsidP="006E3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EBB0" w14:textId="265BC6E0" w:rsidR="00C05BAE" w:rsidRDefault="00C05BAE" w:rsidP="00C05BAE">
    <w:pPr>
      <w:spacing w:line="276" w:lineRule="auto"/>
      <w:jc w:val="right"/>
    </w:pPr>
    <w:r w:rsidRPr="00823626">
      <w:t>Vieš</w:t>
    </w:r>
    <w:r>
      <w:t>ojo</w:t>
    </w:r>
    <w:r w:rsidRPr="00823626">
      <w:t xml:space="preserve"> pirkim</w:t>
    </w:r>
    <w:r>
      <w:t>o</w:t>
    </w:r>
    <w:r w:rsidRPr="00823626">
      <w:t xml:space="preserve"> komisijos </w:t>
    </w:r>
    <w:r w:rsidRPr="00CA5D0E">
      <w:t>202</w:t>
    </w:r>
    <w:r>
      <w:t>6-0</w:t>
    </w:r>
    <w:r w:rsidR="002B11D5">
      <w:t>3-02</w:t>
    </w:r>
    <w:r>
      <w:t xml:space="preserve"> </w:t>
    </w:r>
    <w:r w:rsidRPr="00823626">
      <w:t xml:space="preserve">posėdžio </w:t>
    </w:r>
  </w:p>
  <w:p w14:paraId="6E769B06" w14:textId="3C9C6A99" w:rsidR="00C05BAE" w:rsidRPr="00A75C5F" w:rsidRDefault="00487064" w:rsidP="00C05BAE">
    <w:pPr>
      <w:spacing w:line="276" w:lineRule="auto"/>
      <w:jc w:val="right"/>
      <w:rPr>
        <w:lang w:val="en-US"/>
      </w:rPr>
    </w:pPr>
    <w:r>
      <w:t>8</w:t>
    </w:r>
    <w:r w:rsidR="00C05BAE">
      <w:t xml:space="preserve"> </w:t>
    </w:r>
    <w:r w:rsidR="00C05BAE" w:rsidRPr="00823626">
      <w:t>protokolo</w:t>
    </w:r>
    <w:r w:rsidR="00C05BAE">
      <w:rPr>
        <w:lang w:val="en-US"/>
      </w:rPr>
      <w:t xml:space="preserve"> </w:t>
    </w:r>
    <w:r w:rsidR="00C05BAE" w:rsidRPr="00823626">
      <w:t>priedas</w:t>
    </w:r>
  </w:p>
  <w:p w14:paraId="7F99A3DD" w14:textId="3BF009C3" w:rsidR="006E361A" w:rsidRPr="00C05BAE" w:rsidRDefault="006E361A" w:rsidP="00C05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F55AC"/>
    <w:multiLevelType w:val="multilevel"/>
    <w:tmpl w:val="BE62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B10F6"/>
    <w:multiLevelType w:val="hybridMultilevel"/>
    <w:tmpl w:val="DF56AA88"/>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F95647"/>
    <w:multiLevelType w:val="hybridMultilevel"/>
    <w:tmpl w:val="770A48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39D8"/>
    <w:multiLevelType w:val="hybridMultilevel"/>
    <w:tmpl w:val="DA42D09E"/>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4" w15:restartNumberingAfterBreak="0">
    <w:nsid w:val="21F32D21"/>
    <w:multiLevelType w:val="hybridMultilevel"/>
    <w:tmpl w:val="DEAAD984"/>
    <w:lvl w:ilvl="0" w:tplc="672C74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223F07"/>
    <w:multiLevelType w:val="hybridMultilevel"/>
    <w:tmpl w:val="6C9E4F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C9E6DBB"/>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36B87FFB"/>
    <w:multiLevelType w:val="hybridMultilevel"/>
    <w:tmpl w:val="0F3E0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8E32CB"/>
    <w:multiLevelType w:val="hybridMultilevel"/>
    <w:tmpl w:val="F15AB976"/>
    <w:lvl w:ilvl="0" w:tplc="C84C9C4E">
      <w:start w:val="2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5436374"/>
    <w:multiLevelType w:val="hybridMultilevel"/>
    <w:tmpl w:val="FFFFFFFF"/>
    <w:lvl w:ilvl="0" w:tplc="1916BAD6">
      <w:numFmt w:val="bullet"/>
      <w:lvlText w:val="-"/>
      <w:lvlJc w:val="left"/>
      <w:pPr>
        <w:ind w:left="1125" w:hanging="360"/>
      </w:pPr>
      <w:rPr>
        <w:rFonts w:ascii="Times New Roman" w:eastAsia="Times New Roman" w:hAnsi="Times New Roman"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4DBC63E5"/>
    <w:multiLevelType w:val="hybridMultilevel"/>
    <w:tmpl w:val="5C442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E06FAA"/>
    <w:multiLevelType w:val="hybridMultilevel"/>
    <w:tmpl w:val="358A5D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D651004"/>
    <w:multiLevelType w:val="hybridMultilevel"/>
    <w:tmpl w:val="F61631DE"/>
    <w:lvl w:ilvl="0" w:tplc="FFDE9448">
      <w:start w:val="1"/>
      <w:numFmt w:val="decimal"/>
      <w:lvlText w:val="%1)"/>
      <w:lvlJc w:val="left"/>
      <w:pPr>
        <w:ind w:left="927" w:hanging="360"/>
      </w:pPr>
      <w:rPr>
        <w:rFonts w:eastAsia="Calibri" w:cs="Arial Unicode MS" w:hint="default"/>
        <w:sz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72D81F42"/>
    <w:multiLevelType w:val="hybridMultilevel"/>
    <w:tmpl w:val="B5F046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F6B08AE"/>
    <w:multiLevelType w:val="hybridMultilevel"/>
    <w:tmpl w:val="7452EE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6"/>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4"/>
  </w:num>
  <w:num w:numId="8">
    <w:abstractNumId w:val="11"/>
  </w:num>
  <w:num w:numId="9">
    <w:abstractNumId w:val="5"/>
  </w:num>
  <w:num w:numId="10">
    <w:abstractNumId w:val="1"/>
  </w:num>
  <w:num w:numId="11">
    <w:abstractNumId w:val="8"/>
  </w:num>
  <w:num w:numId="12">
    <w:abstractNumId w:val="3"/>
  </w:num>
  <w:num w:numId="13">
    <w:abstractNumId w:val="0"/>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4DA"/>
    <w:rsid w:val="000029AA"/>
    <w:rsid w:val="00003A4B"/>
    <w:rsid w:val="00007E76"/>
    <w:rsid w:val="00011B61"/>
    <w:rsid w:val="000130E0"/>
    <w:rsid w:val="000202AF"/>
    <w:rsid w:val="000216E1"/>
    <w:rsid w:val="00024DAC"/>
    <w:rsid w:val="000259A8"/>
    <w:rsid w:val="0002659C"/>
    <w:rsid w:val="00026E1C"/>
    <w:rsid w:val="000274A4"/>
    <w:rsid w:val="00027B9F"/>
    <w:rsid w:val="00027C81"/>
    <w:rsid w:val="00030AEF"/>
    <w:rsid w:val="0004107D"/>
    <w:rsid w:val="00045B91"/>
    <w:rsid w:val="0004687B"/>
    <w:rsid w:val="00056D0F"/>
    <w:rsid w:val="000609EC"/>
    <w:rsid w:val="000649D9"/>
    <w:rsid w:val="000702CF"/>
    <w:rsid w:val="00070B97"/>
    <w:rsid w:val="00074C73"/>
    <w:rsid w:val="00074D4F"/>
    <w:rsid w:val="00080677"/>
    <w:rsid w:val="000925AA"/>
    <w:rsid w:val="00093A12"/>
    <w:rsid w:val="00094B3B"/>
    <w:rsid w:val="000A227A"/>
    <w:rsid w:val="000A396B"/>
    <w:rsid w:val="000A4148"/>
    <w:rsid w:val="000A4EC1"/>
    <w:rsid w:val="000A648A"/>
    <w:rsid w:val="000A6F36"/>
    <w:rsid w:val="000B37ED"/>
    <w:rsid w:val="000C0406"/>
    <w:rsid w:val="000C0826"/>
    <w:rsid w:val="000C0CA5"/>
    <w:rsid w:val="000C16E7"/>
    <w:rsid w:val="000C2791"/>
    <w:rsid w:val="000C4998"/>
    <w:rsid w:val="000D389C"/>
    <w:rsid w:val="000D398C"/>
    <w:rsid w:val="000E1C8F"/>
    <w:rsid w:val="000E353E"/>
    <w:rsid w:val="000E7385"/>
    <w:rsid w:val="000E7D1D"/>
    <w:rsid w:val="000F3153"/>
    <w:rsid w:val="000F36BF"/>
    <w:rsid w:val="000F3CB1"/>
    <w:rsid w:val="000F568D"/>
    <w:rsid w:val="000F6A98"/>
    <w:rsid w:val="000F7EB0"/>
    <w:rsid w:val="001035A0"/>
    <w:rsid w:val="00103990"/>
    <w:rsid w:val="00112A33"/>
    <w:rsid w:val="00115ECD"/>
    <w:rsid w:val="00122A3E"/>
    <w:rsid w:val="00132175"/>
    <w:rsid w:val="00137609"/>
    <w:rsid w:val="00137BEC"/>
    <w:rsid w:val="00140B83"/>
    <w:rsid w:val="00145019"/>
    <w:rsid w:val="00146648"/>
    <w:rsid w:val="00147BF7"/>
    <w:rsid w:val="00150227"/>
    <w:rsid w:val="00151432"/>
    <w:rsid w:val="001544C1"/>
    <w:rsid w:val="00154BE7"/>
    <w:rsid w:val="001553CC"/>
    <w:rsid w:val="00163453"/>
    <w:rsid w:val="0016439F"/>
    <w:rsid w:val="00164D7F"/>
    <w:rsid w:val="00166730"/>
    <w:rsid w:val="00167937"/>
    <w:rsid w:val="00172DDD"/>
    <w:rsid w:val="00173CF3"/>
    <w:rsid w:val="00174CB2"/>
    <w:rsid w:val="00177B84"/>
    <w:rsid w:val="00180870"/>
    <w:rsid w:val="00181BDE"/>
    <w:rsid w:val="00183A49"/>
    <w:rsid w:val="00184533"/>
    <w:rsid w:val="00185519"/>
    <w:rsid w:val="0019141C"/>
    <w:rsid w:val="00193620"/>
    <w:rsid w:val="001961B3"/>
    <w:rsid w:val="00196509"/>
    <w:rsid w:val="001A51D4"/>
    <w:rsid w:val="001B345B"/>
    <w:rsid w:val="001B414C"/>
    <w:rsid w:val="001B61E9"/>
    <w:rsid w:val="001B7A25"/>
    <w:rsid w:val="001C0A6F"/>
    <w:rsid w:val="001C2319"/>
    <w:rsid w:val="001C3667"/>
    <w:rsid w:val="001C7082"/>
    <w:rsid w:val="001F7824"/>
    <w:rsid w:val="00204A93"/>
    <w:rsid w:val="002068D5"/>
    <w:rsid w:val="00212F54"/>
    <w:rsid w:val="00213DC9"/>
    <w:rsid w:val="00220FA6"/>
    <w:rsid w:val="00223E3F"/>
    <w:rsid w:val="0022540E"/>
    <w:rsid w:val="00225DB0"/>
    <w:rsid w:val="00230077"/>
    <w:rsid w:val="0023199A"/>
    <w:rsid w:val="00234BAF"/>
    <w:rsid w:val="002354AB"/>
    <w:rsid w:val="00236501"/>
    <w:rsid w:val="00241D9A"/>
    <w:rsid w:val="00242AD5"/>
    <w:rsid w:val="002463F5"/>
    <w:rsid w:val="00251B54"/>
    <w:rsid w:val="00257396"/>
    <w:rsid w:val="00257745"/>
    <w:rsid w:val="00266C4E"/>
    <w:rsid w:val="00272A06"/>
    <w:rsid w:val="00275064"/>
    <w:rsid w:val="00275DCE"/>
    <w:rsid w:val="002764F0"/>
    <w:rsid w:val="00277BA3"/>
    <w:rsid w:val="0028047D"/>
    <w:rsid w:val="002822AE"/>
    <w:rsid w:val="002822E7"/>
    <w:rsid w:val="00284F48"/>
    <w:rsid w:val="0029409D"/>
    <w:rsid w:val="002940EC"/>
    <w:rsid w:val="00295E22"/>
    <w:rsid w:val="002A445C"/>
    <w:rsid w:val="002B107B"/>
    <w:rsid w:val="002B11D5"/>
    <w:rsid w:val="002B13DD"/>
    <w:rsid w:val="002B2B66"/>
    <w:rsid w:val="002B2CF3"/>
    <w:rsid w:val="002B70EC"/>
    <w:rsid w:val="002C25FB"/>
    <w:rsid w:val="002C2E21"/>
    <w:rsid w:val="002D240D"/>
    <w:rsid w:val="002D2672"/>
    <w:rsid w:val="002D3365"/>
    <w:rsid w:val="002D40B7"/>
    <w:rsid w:val="002E5A3E"/>
    <w:rsid w:val="002E6EE8"/>
    <w:rsid w:val="002E7DFA"/>
    <w:rsid w:val="002F1637"/>
    <w:rsid w:val="002F68F2"/>
    <w:rsid w:val="002F78A0"/>
    <w:rsid w:val="003031AF"/>
    <w:rsid w:val="0030443D"/>
    <w:rsid w:val="00310F7A"/>
    <w:rsid w:val="00315D0C"/>
    <w:rsid w:val="00324F64"/>
    <w:rsid w:val="003257AE"/>
    <w:rsid w:val="0033077C"/>
    <w:rsid w:val="00331ADA"/>
    <w:rsid w:val="0033416A"/>
    <w:rsid w:val="00337A51"/>
    <w:rsid w:val="00337E93"/>
    <w:rsid w:val="00341E71"/>
    <w:rsid w:val="003420D5"/>
    <w:rsid w:val="00353AF8"/>
    <w:rsid w:val="003569A7"/>
    <w:rsid w:val="003730FC"/>
    <w:rsid w:val="00375F84"/>
    <w:rsid w:val="00376206"/>
    <w:rsid w:val="00377FF7"/>
    <w:rsid w:val="00383514"/>
    <w:rsid w:val="0038463D"/>
    <w:rsid w:val="00396755"/>
    <w:rsid w:val="003A2184"/>
    <w:rsid w:val="003A4786"/>
    <w:rsid w:val="003A795C"/>
    <w:rsid w:val="003B08A3"/>
    <w:rsid w:val="003B239E"/>
    <w:rsid w:val="003B2AFA"/>
    <w:rsid w:val="003B2DA2"/>
    <w:rsid w:val="003C0198"/>
    <w:rsid w:val="003C72D3"/>
    <w:rsid w:val="003D0DB7"/>
    <w:rsid w:val="003D3830"/>
    <w:rsid w:val="003E066F"/>
    <w:rsid w:val="003E6036"/>
    <w:rsid w:val="003E6FAC"/>
    <w:rsid w:val="003E7AEE"/>
    <w:rsid w:val="003F0CF1"/>
    <w:rsid w:val="003F1861"/>
    <w:rsid w:val="003F6789"/>
    <w:rsid w:val="004023AC"/>
    <w:rsid w:val="004070C7"/>
    <w:rsid w:val="0040764D"/>
    <w:rsid w:val="00407973"/>
    <w:rsid w:val="00407F9A"/>
    <w:rsid w:val="004137AC"/>
    <w:rsid w:val="00422B10"/>
    <w:rsid w:val="00424BCB"/>
    <w:rsid w:val="00432B3B"/>
    <w:rsid w:val="004335B9"/>
    <w:rsid w:val="00434CD3"/>
    <w:rsid w:val="00437838"/>
    <w:rsid w:val="00441F2C"/>
    <w:rsid w:val="004457E6"/>
    <w:rsid w:val="00445D74"/>
    <w:rsid w:val="00451E44"/>
    <w:rsid w:val="004525BD"/>
    <w:rsid w:val="00464897"/>
    <w:rsid w:val="00464E13"/>
    <w:rsid w:val="00470C73"/>
    <w:rsid w:val="004751E3"/>
    <w:rsid w:val="00480582"/>
    <w:rsid w:val="00487064"/>
    <w:rsid w:val="004873AE"/>
    <w:rsid w:val="00487958"/>
    <w:rsid w:val="0049682C"/>
    <w:rsid w:val="004A73E6"/>
    <w:rsid w:val="004B3AE8"/>
    <w:rsid w:val="004C196C"/>
    <w:rsid w:val="004C5313"/>
    <w:rsid w:val="004D0422"/>
    <w:rsid w:val="004D1261"/>
    <w:rsid w:val="004D2269"/>
    <w:rsid w:val="004D478B"/>
    <w:rsid w:val="004D55EB"/>
    <w:rsid w:val="004D6042"/>
    <w:rsid w:val="004D6C57"/>
    <w:rsid w:val="004E0AE4"/>
    <w:rsid w:val="004E55D5"/>
    <w:rsid w:val="004E69A4"/>
    <w:rsid w:val="004E7D26"/>
    <w:rsid w:val="004F1294"/>
    <w:rsid w:val="004F3520"/>
    <w:rsid w:val="004F3DFA"/>
    <w:rsid w:val="00502176"/>
    <w:rsid w:val="00504CBD"/>
    <w:rsid w:val="00505A89"/>
    <w:rsid w:val="00506BA7"/>
    <w:rsid w:val="005071A1"/>
    <w:rsid w:val="00511633"/>
    <w:rsid w:val="005205A4"/>
    <w:rsid w:val="00524431"/>
    <w:rsid w:val="00525865"/>
    <w:rsid w:val="0052615B"/>
    <w:rsid w:val="00535CCF"/>
    <w:rsid w:val="00535CF1"/>
    <w:rsid w:val="00535DD4"/>
    <w:rsid w:val="00542379"/>
    <w:rsid w:val="00543749"/>
    <w:rsid w:val="00544C88"/>
    <w:rsid w:val="00550B05"/>
    <w:rsid w:val="00554B3F"/>
    <w:rsid w:val="005620FC"/>
    <w:rsid w:val="005634FF"/>
    <w:rsid w:val="00575909"/>
    <w:rsid w:val="0057762A"/>
    <w:rsid w:val="00582456"/>
    <w:rsid w:val="005833A2"/>
    <w:rsid w:val="0058457D"/>
    <w:rsid w:val="00587D8A"/>
    <w:rsid w:val="00595FAB"/>
    <w:rsid w:val="0059602C"/>
    <w:rsid w:val="00597496"/>
    <w:rsid w:val="005A504A"/>
    <w:rsid w:val="005A56BD"/>
    <w:rsid w:val="005B0250"/>
    <w:rsid w:val="005B4825"/>
    <w:rsid w:val="005B6CC5"/>
    <w:rsid w:val="005B733A"/>
    <w:rsid w:val="005C00FC"/>
    <w:rsid w:val="005C2085"/>
    <w:rsid w:val="005C6127"/>
    <w:rsid w:val="005D4319"/>
    <w:rsid w:val="005E70E6"/>
    <w:rsid w:val="0060067A"/>
    <w:rsid w:val="00600DC2"/>
    <w:rsid w:val="00612E9F"/>
    <w:rsid w:val="00612FA1"/>
    <w:rsid w:val="006151B2"/>
    <w:rsid w:val="00615841"/>
    <w:rsid w:val="006275BC"/>
    <w:rsid w:val="006330DB"/>
    <w:rsid w:val="00644399"/>
    <w:rsid w:val="00646F29"/>
    <w:rsid w:val="00651E0B"/>
    <w:rsid w:val="00656F20"/>
    <w:rsid w:val="00670865"/>
    <w:rsid w:val="00683136"/>
    <w:rsid w:val="00686850"/>
    <w:rsid w:val="00687844"/>
    <w:rsid w:val="00691EEF"/>
    <w:rsid w:val="006920EA"/>
    <w:rsid w:val="00695E28"/>
    <w:rsid w:val="00697657"/>
    <w:rsid w:val="006A42DE"/>
    <w:rsid w:val="006A4A73"/>
    <w:rsid w:val="006B73CA"/>
    <w:rsid w:val="006B7ABE"/>
    <w:rsid w:val="006C04D7"/>
    <w:rsid w:val="006C5D0F"/>
    <w:rsid w:val="006D3863"/>
    <w:rsid w:val="006E2B94"/>
    <w:rsid w:val="006E361A"/>
    <w:rsid w:val="006E3F3E"/>
    <w:rsid w:val="006F0D34"/>
    <w:rsid w:val="006F7E01"/>
    <w:rsid w:val="0070437B"/>
    <w:rsid w:val="00717077"/>
    <w:rsid w:val="0072092E"/>
    <w:rsid w:val="00724921"/>
    <w:rsid w:val="007323AD"/>
    <w:rsid w:val="00733BAB"/>
    <w:rsid w:val="00736243"/>
    <w:rsid w:val="00741E48"/>
    <w:rsid w:val="00742286"/>
    <w:rsid w:val="0074276E"/>
    <w:rsid w:val="007501F2"/>
    <w:rsid w:val="00751FF8"/>
    <w:rsid w:val="0075349C"/>
    <w:rsid w:val="00763829"/>
    <w:rsid w:val="00765586"/>
    <w:rsid w:val="00771342"/>
    <w:rsid w:val="007720EA"/>
    <w:rsid w:val="00775AFA"/>
    <w:rsid w:val="00776362"/>
    <w:rsid w:val="0078071C"/>
    <w:rsid w:val="00784927"/>
    <w:rsid w:val="007850AE"/>
    <w:rsid w:val="007A3D3E"/>
    <w:rsid w:val="007A6EBE"/>
    <w:rsid w:val="007B1641"/>
    <w:rsid w:val="007C30C6"/>
    <w:rsid w:val="007C6D6D"/>
    <w:rsid w:val="007D300F"/>
    <w:rsid w:val="007D44AD"/>
    <w:rsid w:val="007E07AD"/>
    <w:rsid w:val="007E0D70"/>
    <w:rsid w:val="007E12F7"/>
    <w:rsid w:val="007E369E"/>
    <w:rsid w:val="007E6AEE"/>
    <w:rsid w:val="007F3425"/>
    <w:rsid w:val="00801C42"/>
    <w:rsid w:val="008079A3"/>
    <w:rsid w:val="008132AB"/>
    <w:rsid w:val="00813770"/>
    <w:rsid w:val="008152EF"/>
    <w:rsid w:val="00816BC3"/>
    <w:rsid w:val="00822B98"/>
    <w:rsid w:val="008231EB"/>
    <w:rsid w:val="00825609"/>
    <w:rsid w:val="00826742"/>
    <w:rsid w:val="008304DE"/>
    <w:rsid w:val="00830984"/>
    <w:rsid w:val="00831AAC"/>
    <w:rsid w:val="008331A3"/>
    <w:rsid w:val="0084221D"/>
    <w:rsid w:val="0084414F"/>
    <w:rsid w:val="00844C1B"/>
    <w:rsid w:val="008544F3"/>
    <w:rsid w:val="008552CB"/>
    <w:rsid w:val="00861094"/>
    <w:rsid w:val="008643DA"/>
    <w:rsid w:val="0086643F"/>
    <w:rsid w:val="00873529"/>
    <w:rsid w:val="00874EE5"/>
    <w:rsid w:val="00884916"/>
    <w:rsid w:val="00885238"/>
    <w:rsid w:val="00891DEA"/>
    <w:rsid w:val="00892907"/>
    <w:rsid w:val="008A41E0"/>
    <w:rsid w:val="008A5D36"/>
    <w:rsid w:val="008B2E91"/>
    <w:rsid w:val="008C5E1B"/>
    <w:rsid w:val="008C7619"/>
    <w:rsid w:val="008D5643"/>
    <w:rsid w:val="008E01E2"/>
    <w:rsid w:val="008E37E6"/>
    <w:rsid w:val="008E57F0"/>
    <w:rsid w:val="008E58D2"/>
    <w:rsid w:val="008E6A44"/>
    <w:rsid w:val="008E71B5"/>
    <w:rsid w:val="008F4B1A"/>
    <w:rsid w:val="009005ED"/>
    <w:rsid w:val="00900B0B"/>
    <w:rsid w:val="00900F5E"/>
    <w:rsid w:val="00902754"/>
    <w:rsid w:val="00903E16"/>
    <w:rsid w:val="009135CE"/>
    <w:rsid w:val="0091426D"/>
    <w:rsid w:val="0092085F"/>
    <w:rsid w:val="00922409"/>
    <w:rsid w:val="009314C0"/>
    <w:rsid w:val="00935939"/>
    <w:rsid w:val="00936862"/>
    <w:rsid w:val="00945F7D"/>
    <w:rsid w:val="00951858"/>
    <w:rsid w:val="0095282D"/>
    <w:rsid w:val="009538EB"/>
    <w:rsid w:val="00963B72"/>
    <w:rsid w:val="0096668B"/>
    <w:rsid w:val="009669B7"/>
    <w:rsid w:val="00971FAA"/>
    <w:rsid w:val="009745B4"/>
    <w:rsid w:val="009753ED"/>
    <w:rsid w:val="0098054D"/>
    <w:rsid w:val="0099437B"/>
    <w:rsid w:val="009A11EC"/>
    <w:rsid w:val="009A70B6"/>
    <w:rsid w:val="009A7221"/>
    <w:rsid w:val="009B1B74"/>
    <w:rsid w:val="009B36B0"/>
    <w:rsid w:val="009B516F"/>
    <w:rsid w:val="009C68E7"/>
    <w:rsid w:val="009D30E1"/>
    <w:rsid w:val="009D3BDF"/>
    <w:rsid w:val="009E18F9"/>
    <w:rsid w:val="009E3527"/>
    <w:rsid w:val="009E53E6"/>
    <w:rsid w:val="009F0196"/>
    <w:rsid w:val="009F1D29"/>
    <w:rsid w:val="009F20A5"/>
    <w:rsid w:val="009F5FDA"/>
    <w:rsid w:val="00A0046F"/>
    <w:rsid w:val="00A02C2B"/>
    <w:rsid w:val="00A0476E"/>
    <w:rsid w:val="00A049C4"/>
    <w:rsid w:val="00A20199"/>
    <w:rsid w:val="00A21320"/>
    <w:rsid w:val="00A30213"/>
    <w:rsid w:val="00A32A7D"/>
    <w:rsid w:val="00A33046"/>
    <w:rsid w:val="00A40630"/>
    <w:rsid w:val="00A42281"/>
    <w:rsid w:val="00A56275"/>
    <w:rsid w:val="00A60F88"/>
    <w:rsid w:val="00A651F5"/>
    <w:rsid w:val="00A7206F"/>
    <w:rsid w:val="00A72129"/>
    <w:rsid w:val="00A7376B"/>
    <w:rsid w:val="00A75C5F"/>
    <w:rsid w:val="00A8083B"/>
    <w:rsid w:val="00A90EDA"/>
    <w:rsid w:val="00A90EF1"/>
    <w:rsid w:val="00A9173A"/>
    <w:rsid w:val="00A92395"/>
    <w:rsid w:val="00A9442B"/>
    <w:rsid w:val="00A97851"/>
    <w:rsid w:val="00A97E0A"/>
    <w:rsid w:val="00AA2C4E"/>
    <w:rsid w:val="00AA5F48"/>
    <w:rsid w:val="00AA74DA"/>
    <w:rsid w:val="00AA783E"/>
    <w:rsid w:val="00AB62BA"/>
    <w:rsid w:val="00AB6767"/>
    <w:rsid w:val="00AD4800"/>
    <w:rsid w:val="00AD639C"/>
    <w:rsid w:val="00AD715E"/>
    <w:rsid w:val="00AE198B"/>
    <w:rsid w:val="00AE2E78"/>
    <w:rsid w:val="00AF4AFD"/>
    <w:rsid w:val="00B006B4"/>
    <w:rsid w:val="00B01548"/>
    <w:rsid w:val="00B0618D"/>
    <w:rsid w:val="00B14C5F"/>
    <w:rsid w:val="00B209CC"/>
    <w:rsid w:val="00B21B1E"/>
    <w:rsid w:val="00B222A8"/>
    <w:rsid w:val="00B2574B"/>
    <w:rsid w:val="00B32E04"/>
    <w:rsid w:val="00B36077"/>
    <w:rsid w:val="00B42029"/>
    <w:rsid w:val="00B44540"/>
    <w:rsid w:val="00B47FF2"/>
    <w:rsid w:val="00B54A2C"/>
    <w:rsid w:val="00B5503B"/>
    <w:rsid w:val="00B55D66"/>
    <w:rsid w:val="00B56693"/>
    <w:rsid w:val="00B5752B"/>
    <w:rsid w:val="00B5767E"/>
    <w:rsid w:val="00B650B1"/>
    <w:rsid w:val="00B65379"/>
    <w:rsid w:val="00B70E8E"/>
    <w:rsid w:val="00B725FC"/>
    <w:rsid w:val="00B75676"/>
    <w:rsid w:val="00B77E6D"/>
    <w:rsid w:val="00B90B60"/>
    <w:rsid w:val="00B953D5"/>
    <w:rsid w:val="00B9581A"/>
    <w:rsid w:val="00B9742B"/>
    <w:rsid w:val="00BA19E9"/>
    <w:rsid w:val="00BA574A"/>
    <w:rsid w:val="00BB06DB"/>
    <w:rsid w:val="00BB19AE"/>
    <w:rsid w:val="00BB5CF0"/>
    <w:rsid w:val="00BC21B8"/>
    <w:rsid w:val="00BD73C3"/>
    <w:rsid w:val="00BF1002"/>
    <w:rsid w:val="00BF1A0E"/>
    <w:rsid w:val="00BF5F95"/>
    <w:rsid w:val="00BF6BF1"/>
    <w:rsid w:val="00C02496"/>
    <w:rsid w:val="00C05874"/>
    <w:rsid w:val="00C05BAE"/>
    <w:rsid w:val="00C05C15"/>
    <w:rsid w:val="00C05F91"/>
    <w:rsid w:val="00C104BC"/>
    <w:rsid w:val="00C11B6E"/>
    <w:rsid w:val="00C1201A"/>
    <w:rsid w:val="00C14040"/>
    <w:rsid w:val="00C1486E"/>
    <w:rsid w:val="00C15EFA"/>
    <w:rsid w:val="00C161D1"/>
    <w:rsid w:val="00C20F00"/>
    <w:rsid w:val="00C22B81"/>
    <w:rsid w:val="00C247BF"/>
    <w:rsid w:val="00C24ED3"/>
    <w:rsid w:val="00C25BFF"/>
    <w:rsid w:val="00C3001E"/>
    <w:rsid w:val="00C41E15"/>
    <w:rsid w:val="00C43224"/>
    <w:rsid w:val="00C52B94"/>
    <w:rsid w:val="00C52E39"/>
    <w:rsid w:val="00C55152"/>
    <w:rsid w:val="00C5590C"/>
    <w:rsid w:val="00C568ED"/>
    <w:rsid w:val="00C62BD0"/>
    <w:rsid w:val="00C63D26"/>
    <w:rsid w:val="00C65980"/>
    <w:rsid w:val="00C65FBF"/>
    <w:rsid w:val="00C6634B"/>
    <w:rsid w:val="00C811FE"/>
    <w:rsid w:val="00C84769"/>
    <w:rsid w:val="00C94027"/>
    <w:rsid w:val="00C94411"/>
    <w:rsid w:val="00CA0AF3"/>
    <w:rsid w:val="00CA5600"/>
    <w:rsid w:val="00CA7A41"/>
    <w:rsid w:val="00CB091D"/>
    <w:rsid w:val="00CB1FA1"/>
    <w:rsid w:val="00CB59BE"/>
    <w:rsid w:val="00CC0842"/>
    <w:rsid w:val="00CC4FD7"/>
    <w:rsid w:val="00CC5A5E"/>
    <w:rsid w:val="00CD31FD"/>
    <w:rsid w:val="00CD7759"/>
    <w:rsid w:val="00CE0289"/>
    <w:rsid w:val="00CE1F1F"/>
    <w:rsid w:val="00CE35FB"/>
    <w:rsid w:val="00CE708B"/>
    <w:rsid w:val="00CE7715"/>
    <w:rsid w:val="00CF2F87"/>
    <w:rsid w:val="00CF369D"/>
    <w:rsid w:val="00CF7835"/>
    <w:rsid w:val="00D00FD6"/>
    <w:rsid w:val="00D013E7"/>
    <w:rsid w:val="00D072E8"/>
    <w:rsid w:val="00D12614"/>
    <w:rsid w:val="00D16FC8"/>
    <w:rsid w:val="00D171E0"/>
    <w:rsid w:val="00D22924"/>
    <w:rsid w:val="00D22CAA"/>
    <w:rsid w:val="00D2412D"/>
    <w:rsid w:val="00D241D7"/>
    <w:rsid w:val="00D2568D"/>
    <w:rsid w:val="00D37024"/>
    <w:rsid w:val="00D37BAF"/>
    <w:rsid w:val="00D37C3F"/>
    <w:rsid w:val="00D43DCF"/>
    <w:rsid w:val="00D504CD"/>
    <w:rsid w:val="00D5618E"/>
    <w:rsid w:val="00D578F5"/>
    <w:rsid w:val="00D664B2"/>
    <w:rsid w:val="00D77314"/>
    <w:rsid w:val="00D829B5"/>
    <w:rsid w:val="00D85846"/>
    <w:rsid w:val="00D87215"/>
    <w:rsid w:val="00D90804"/>
    <w:rsid w:val="00D92917"/>
    <w:rsid w:val="00D94D36"/>
    <w:rsid w:val="00D95866"/>
    <w:rsid w:val="00DA5C0A"/>
    <w:rsid w:val="00DA7874"/>
    <w:rsid w:val="00DB1192"/>
    <w:rsid w:val="00DB22D2"/>
    <w:rsid w:val="00DB27AF"/>
    <w:rsid w:val="00DB6890"/>
    <w:rsid w:val="00DC2D0C"/>
    <w:rsid w:val="00DC7C28"/>
    <w:rsid w:val="00DC7EC5"/>
    <w:rsid w:val="00DD54C2"/>
    <w:rsid w:val="00DF2F78"/>
    <w:rsid w:val="00DF6429"/>
    <w:rsid w:val="00E02540"/>
    <w:rsid w:val="00E06A27"/>
    <w:rsid w:val="00E10FF1"/>
    <w:rsid w:val="00E1198C"/>
    <w:rsid w:val="00E16305"/>
    <w:rsid w:val="00E22737"/>
    <w:rsid w:val="00E22804"/>
    <w:rsid w:val="00E27B05"/>
    <w:rsid w:val="00E312C4"/>
    <w:rsid w:val="00E31D0E"/>
    <w:rsid w:val="00E31F74"/>
    <w:rsid w:val="00E343AC"/>
    <w:rsid w:val="00E34D92"/>
    <w:rsid w:val="00E35FD4"/>
    <w:rsid w:val="00E36B2D"/>
    <w:rsid w:val="00E36EF1"/>
    <w:rsid w:val="00E4019B"/>
    <w:rsid w:val="00E44F9A"/>
    <w:rsid w:val="00E5522F"/>
    <w:rsid w:val="00E61F46"/>
    <w:rsid w:val="00E66DF3"/>
    <w:rsid w:val="00E66FC1"/>
    <w:rsid w:val="00E73273"/>
    <w:rsid w:val="00E83A6C"/>
    <w:rsid w:val="00E84C61"/>
    <w:rsid w:val="00EA05B1"/>
    <w:rsid w:val="00EA2DA1"/>
    <w:rsid w:val="00EA6724"/>
    <w:rsid w:val="00EB0399"/>
    <w:rsid w:val="00EB3311"/>
    <w:rsid w:val="00EB43A9"/>
    <w:rsid w:val="00EC0C49"/>
    <w:rsid w:val="00EC29D3"/>
    <w:rsid w:val="00EC3F8D"/>
    <w:rsid w:val="00EC606E"/>
    <w:rsid w:val="00ED23FD"/>
    <w:rsid w:val="00ED258A"/>
    <w:rsid w:val="00ED28F4"/>
    <w:rsid w:val="00ED4E8D"/>
    <w:rsid w:val="00ED668F"/>
    <w:rsid w:val="00EE34CD"/>
    <w:rsid w:val="00EF2CEA"/>
    <w:rsid w:val="00F00933"/>
    <w:rsid w:val="00F0676E"/>
    <w:rsid w:val="00F06B93"/>
    <w:rsid w:val="00F1345A"/>
    <w:rsid w:val="00F13471"/>
    <w:rsid w:val="00F14DA4"/>
    <w:rsid w:val="00F160D7"/>
    <w:rsid w:val="00F16484"/>
    <w:rsid w:val="00F26BBB"/>
    <w:rsid w:val="00F3061A"/>
    <w:rsid w:val="00F35012"/>
    <w:rsid w:val="00F35DF8"/>
    <w:rsid w:val="00F40C6C"/>
    <w:rsid w:val="00F47325"/>
    <w:rsid w:val="00F5074E"/>
    <w:rsid w:val="00F50FC3"/>
    <w:rsid w:val="00F53F0E"/>
    <w:rsid w:val="00F575D1"/>
    <w:rsid w:val="00F60FB1"/>
    <w:rsid w:val="00F62C4D"/>
    <w:rsid w:val="00F62DCB"/>
    <w:rsid w:val="00F72251"/>
    <w:rsid w:val="00F73574"/>
    <w:rsid w:val="00F76582"/>
    <w:rsid w:val="00F810B0"/>
    <w:rsid w:val="00F87F34"/>
    <w:rsid w:val="00F93AB0"/>
    <w:rsid w:val="00F9543A"/>
    <w:rsid w:val="00F96620"/>
    <w:rsid w:val="00F97BC2"/>
    <w:rsid w:val="00FA3DF3"/>
    <w:rsid w:val="00FA506B"/>
    <w:rsid w:val="00FA6A5B"/>
    <w:rsid w:val="00FA70B0"/>
    <w:rsid w:val="00FA79D2"/>
    <w:rsid w:val="00FB20A2"/>
    <w:rsid w:val="00FB3E2A"/>
    <w:rsid w:val="00FB65F5"/>
    <w:rsid w:val="00FB7425"/>
    <w:rsid w:val="00FC12B1"/>
    <w:rsid w:val="00FC1303"/>
    <w:rsid w:val="00FC7D39"/>
    <w:rsid w:val="00FD001F"/>
    <w:rsid w:val="00FD2973"/>
    <w:rsid w:val="00FD34D0"/>
    <w:rsid w:val="00FD63D7"/>
    <w:rsid w:val="00FD661F"/>
    <w:rsid w:val="00FE6143"/>
    <w:rsid w:val="00FF1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A5182"/>
  <w15:chartTrackingRefBased/>
  <w15:docId w15:val="{5D3F564D-B56E-4074-A483-44C13B979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519"/>
    <w:pPr>
      <w:spacing w:after="0" w:line="240" w:lineRule="auto"/>
    </w:pPr>
    <w:rPr>
      <w:rFonts w:ascii="Times New Roman" w:eastAsia="Times New Roman" w:hAnsi="Times New Roman" w:cs="Times New Roman"/>
      <w:sz w:val="24"/>
      <w:szCs w:val="24"/>
      <w:lang w:eastAsia="lt-LT"/>
    </w:rPr>
  </w:style>
  <w:style w:type="paragraph" w:styleId="Heading2">
    <w:name w:val="heading 2"/>
    <w:basedOn w:val="Normal"/>
    <w:next w:val="Normal"/>
    <w:link w:val="Heading2Char"/>
    <w:uiPriority w:val="9"/>
    <w:semiHidden/>
    <w:unhideWhenUsed/>
    <w:qFormat/>
    <w:rsid w:val="004C531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AA74DA"/>
    <w:pPr>
      <w:ind w:firstLine="426"/>
    </w:pPr>
    <w:rPr>
      <w:rFonts w:ascii="Arial" w:hAnsi="Arial"/>
      <w:sz w:val="20"/>
      <w:szCs w:val="20"/>
      <w:lang w:eastAsia="en-US"/>
    </w:rPr>
  </w:style>
  <w:style w:type="character" w:customStyle="1" w:styleId="BodyTextIndent2Char">
    <w:name w:val="Body Text Indent 2 Char"/>
    <w:basedOn w:val="DefaultParagraphFont"/>
    <w:link w:val="BodyTextIndent2"/>
    <w:rsid w:val="00AA74DA"/>
    <w:rPr>
      <w:rFonts w:ascii="Arial" w:eastAsia="Times New Roman" w:hAnsi="Arial" w:cs="Times New Roman"/>
      <w:sz w:val="20"/>
      <w:szCs w:val="20"/>
    </w:rPr>
  </w:style>
  <w:style w:type="table" w:customStyle="1" w:styleId="TableGrid1">
    <w:name w:val="Table Grid1"/>
    <w:basedOn w:val="TableNormal"/>
    <w:next w:val="TableGrid"/>
    <w:uiPriority w:val="59"/>
    <w:rsid w:val="00544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44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F6A98"/>
    <w:rPr>
      <w:b/>
      <w:bCs/>
    </w:rPr>
  </w:style>
  <w:style w:type="paragraph" w:styleId="Header">
    <w:name w:val="header"/>
    <w:basedOn w:val="Normal"/>
    <w:link w:val="HeaderChar"/>
    <w:uiPriority w:val="99"/>
    <w:unhideWhenUsed/>
    <w:rsid w:val="006E361A"/>
    <w:pPr>
      <w:tabs>
        <w:tab w:val="center" w:pos="4819"/>
        <w:tab w:val="right" w:pos="9638"/>
      </w:tabs>
    </w:pPr>
  </w:style>
  <w:style w:type="character" w:customStyle="1" w:styleId="HeaderChar">
    <w:name w:val="Header Char"/>
    <w:basedOn w:val="DefaultParagraphFont"/>
    <w:link w:val="Header"/>
    <w:uiPriority w:val="99"/>
    <w:rsid w:val="006E361A"/>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6E361A"/>
    <w:pPr>
      <w:tabs>
        <w:tab w:val="center" w:pos="4819"/>
        <w:tab w:val="right" w:pos="9638"/>
      </w:tabs>
    </w:pPr>
  </w:style>
  <w:style w:type="character" w:customStyle="1" w:styleId="FooterChar">
    <w:name w:val="Footer Char"/>
    <w:basedOn w:val="DefaultParagraphFont"/>
    <w:link w:val="Footer"/>
    <w:uiPriority w:val="99"/>
    <w:rsid w:val="006E361A"/>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E31D0E"/>
    <w:rPr>
      <w:color w:val="0000FF"/>
      <w:u w:val="single"/>
    </w:rPr>
  </w:style>
  <w:style w:type="paragraph" w:styleId="FootnoteText">
    <w:name w:val="footnote text"/>
    <w:basedOn w:val="Normal"/>
    <w:link w:val="FootnoteTextChar"/>
    <w:uiPriority w:val="99"/>
    <w:unhideWhenUsed/>
    <w:rsid w:val="00E31D0E"/>
    <w:pPr>
      <w:spacing w:after="160" w:line="276" w:lineRule="auto"/>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E31D0E"/>
    <w:rPr>
      <w:rFonts w:eastAsiaTheme="minorEastAsia"/>
      <w:sz w:val="20"/>
      <w:szCs w:val="20"/>
      <w:lang w:val="en-US" w:eastAsia="lt-LT"/>
    </w:rPr>
  </w:style>
  <w:style w:type="character" w:styleId="FootnoteReference">
    <w:name w:val="footnote reference"/>
    <w:basedOn w:val="DefaultParagraphFont"/>
    <w:uiPriority w:val="99"/>
    <w:unhideWhenUsed/>
    <w:rsid w:val="00E31D0E"/>
    <w:rPr>
      <w:vertAlign w:val="superscript"/>
    </w:rPr>
  </w:style>
  <w:style w:type="paragraph" w:customStyle="1" w:styleId="SLONormal">
    <w:name w:val="SLO Normal"/>
    <w:link w:val="SLONormalChar"/>
    <w:rsid w:val="00CE1F1F"/>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E1F1F"/>
    <w:rPr>
      <w:rFonts w:ascii="Times New Roman" w:eastAsia="Times New Roman" w:hAnsi="Times New Roman" w:cs="Times New Roman"/>
      <w:kern w:val="24"/>
      <w:szCs w:val="24"/>
      <w:lang w:val="en-GB"/>
    </w:rPr>
  </w:style>
  <w:style w:type="character" w:customStyle="1" w:styleId="pgsubtitle">
    <w:name w:val="pgsubtitle"/>
    <w:basedOn w:val="DefaultParagraphFont"/>
    <w:rsid w:val="00CE1F1F"/>
  </w:style>
  <w:style w:type="paragraph" w:customStyle="1" w:styleId="Default">
    <w:name w:val="Default"/>
    <w:rsid w:val="00A75C5F"/>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val="en-US" w:eastAsia="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3001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3001E"/>
    <w:pPr>
      <w:spacing w:after="160" w:line="276" w:lineRule="auto"/>
      <w:ind w:left="720"/>
      <w:contextualSpacing/>
    </w:pPr>
    <w:rPr>
      <w:rFonts w:asciiTheme="minorHAnsi" w:eastAsiaTheme="minorHAnsi" w:hAnsiTheme="minorHAnsi" w:cstheme="minorBidi"/>
      <w:sz w:val="22"/>
      <w:szCs w:val="22"/>
      <w:lang w:eastAsia="en-US"/>
    </w:rPr>
  </w:style>
  <w:style w:type="paragraph" w:customStyle="1" w:styleId="Tekstas">
    <w:name w:val="Tekstas"/>
    <w:uiPriority w:val="99"/>
    <w:rsid w:val="008152E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Title">
    <w:name w:val="Title"/>
    <w:basedOn w:val="Normal"/>
    <w:link w:val="TitleChar"/>
    <w:uiPriority w:val="99"/>
    <w:qFormat/>
    <w:rsid w:val="008152EF"/>
    <w:pPr>
      <w:jc w:val="center"/>
    </w:pPr>
    <w:rPr>
      <w:rFonts w:ascii="Bookman Old Style" w:hAnsi="Bookman Old Style" w:cs="Bookman Old Style"/>
      <w:b/>
      <w:bCs/>
      <w:sz w:val="28"/>
      <w:szCs w:val="28"/>
      <w:lang w:eastAsia="en-US"/>
    </w:rPr>
  </w:style>
  <w:style w:type="character" w:customStyle="1" w:styleId="TitleChar">
    <w:name w:val="Title Char"/>
    <w:basedOn w:val="DefaultParagraphFont"/>
    <w:link w:val="Title"/>
    <w:uiPriority w:val="99"/>
    <w:rsid w:val="008152EF"/>
    <w:rPr>
      <w:rFonts w:ascii="Bookman Old Style" w:eastAsia="Times New Roman" w:hAnsi="Bookman Old Style" w:cs="Bookman Old Style"/>
      <w:b/>
      <w:bCs/>
      <w:sz w:val="28"/>
      <w:szCs w:val="28"/>
    </w:rPr>
  </w:style>
  <w:style w:type="paragraph" w:styleId="NormalWeb">
    <w:name w:val="Normal (Web)"/>
    <w:basedOn w:val="Normal"/>
    <w:uiPriority w:val="99"/>
    <w:unhideWhenUsed/>
    <w:rsid w:val="008152EF"/>
    <w:pPr>
      <w:spacing w:before="100" w:beforeAutospacing="1" w:after="100" w:afterAutospacing="1"/>
    </w:pPr>
    <w:rPr>
      <w:lang w:val="en-US" w:eastAsia="en-US"/>
    </w:rPr>
  </w:style>
  <w:style w:type="paragraph" w:customStyle="1" w:styleId="pf0">
    <w:name w:val="pf0"/>
    <w:basedOn w:val="Normal"/>
    <w:rsid w:val="008152EF"/>
    <w:pPr>
      <w:spacing w:before="100" w:beforeAutospacing="1" w:after="100" w:afterAutospacing="1"/>
    </w:pPr>
    <w:rPr>
      <w:lang w:val="en-US" w:eastAsia="en-US"/>
    </w:rPr>
  </w:style>
  <w:style w:type="paragraph" w:customStyle="1" w:styleId="BodyA">
    <w:name w:val="Body A"/>
    <w:rsid w:val="00EA2DA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lt-LT"/>
      <w14:textOutline w14:w="12700" w14:cap="flat" w14:cmpd="sng" w14:algn="ctr">
        <w14:noFill/>
        <w14:prstDash w14:val="solid"/>
        <w14:miter w14:lim="400000"/>
      </w14:textOutline>
    </w:rPr>
  </w:style>
  <w:style w:type="character" w:styleId="CommentReference">
    <w:name w:val="annotation reference"/>
    <w:basedOn w:val="DefaultParagraphFont"/>
    <w:uiPriority w:val="99"/>
    <w:semiHidden/>
    <w:unhideWhenUsed/>
    <w:rsid w:val="003C72D3"/>
    <w:rPr>
      <w:sz w:val="16"/>
      <w:szCs w:val="16"/>
    </w:rPr>
  </w:style>
  <w:style w:type="paragraph" w:styleId="CommentText">
    <w:name w:val="annotation text"/>
    <w:basedOn w:val="Normal"/>
    <w:link w:val="CommentTextChar"/>
    <w:uiPriority w:val="99"/>
    <w:unhideWhenUsed/>
    <w:rsid w:val="003C72D3"/>
    <w:rPr>
      <w:sz w:val="20"/>
      <w:szCs w:val="20"/>
    </w:rPr>
  </w:style>
  <w:style w:type="character" w:customStyle="1" w:styleId="CommentTextChar">
    <w:name w:val="Comment Text Char"/>
    <w:basedOn w:val="DefaultParagraphFont"/>
    <w:link w:val="CommentText"/>
    <w:uiPriority w:val="99"/>
    <w:rsid w:val="003C72D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3C72D3"/>
    <w:rPr>
      <w:b/>
      <w:bCs/>
    </w:rPr>
  </w:style>
  <w:style w:type="character" w:customStyle="1" w:styleId="CommentSubjectChar">
    <w:name w:val="Comment Subject Char"/>
    <w:basedOn w:val="CommentTextChar"/>
    <w:link w:val="CommentSubject"/>
    <w:uiPriority w:val="99"/>
    <w:semiHidden/>
    <w:rsid w:val="003C72D3"/>
    <w:rPr>
      <w:rFonts w:ascii="Times New Roman" w:eastAsia="Times New Roman" w:hAnsi="Times New Roman" w:cs="Times New Roman"/>
      <w:b/>
      <w:bCs/>
      <w:sz w:val="20"/>
      <w:szCs w:val="20"/>
      <w:lang w:eastAsia="lt-LT"/>
    </w:rPr>
  </w:style>
  <w:style w:type="character" w:customStyle="1" w:styleId="FootnoteTextChar1">
    <w:name w:val="Footnote Text Char1"/>
    <w:basedOn w:val="DefaultParagraphFont"/>
    <w:uiPriority w:val="99"/>
    <w:semiHidden/>
    <w:rsid w:val="006E3F3E"/>
    <w:rPr>
      <w:sz w:val="20"/>
      <w:szCs w:val="20"/>
    </w:rPr>
  </w:style>
  <w:style w:type="character" w:customStyle="1" w:styleId="cf01">
    <w:name w:val="cf01"/>
    <w:basedOn w:val="DefaultParagraphFont"/>
    <w:rsid w:val="00FD34D0"/>
    <w:rPr>
      <w:rFonts w:ascii="Segoe UI" w:hAnsi="Segoe UI" w:cs="Segoe UI" w:hint="default"/>
      <w:sz w:val="18"/>
      <w:szCs w:val="18"/>
    </w:rPr>
  </w:style>
  <w:style w:type="character" w:customStyle="1" w:styleId="normaltextrun">
    <w:name w:val="normaltextrun"/>
    <w:basedOn w:val="DefaultParagraphFont"/>
    <w:rsid w:val="0016439F"/>
  </w:style>
  <w:style w:type="paragraph" w:customStyle="1" w:styleId="paragraph">
    <w:name w:val="paragraph"/>
    <w:basedOn w:val="Normal"/>
    <w:rsid w:val="0016439F"/>
    <w:pPr>
      <w:spacing w:before="100" w:beforeAutospacing="1" w:after="100" w:afterAutospacing="1"/>
    </w:pPr>
    <w:rPr>
      <w:lang w:eastAsia="en-GB"/>
    </w:rPr>
  </w:style>
  <w:style w:type="character" w:customStyle="1" w:styleId="Heading2Char">
    <w:name w:val="Heading 2 Char"/>
    <w:basedOn w:val="DefaultParagraphFont"/>
    <w:link w:val="Heading2"/>
    <w:uiPriority w:val="9"/>
    <w:semiHidden/>
    <w:rsid w:val="004C5313"/>
    <w:rPr>
      <w:rFonts w:asciiTheme="majorHAnsi" w:eastAsiaTheme="majorEastAsia" w:hAnsiTheme="majorHAnsi" w:cstheme="majorBidi"/>
      <w:color w:val="2E74B5"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2376">
      <w:bodyDiv w:val="1"/>
      <w:marLeft w:val="0"/>
      <w:marRight w:val="0"/>
      <w:marTop w:val="0"/>
      <w:marBottom w:val="0"/>
      <w:divBdr>
        <w:top w:val="none" w:sz="0" w:space="0" w:color="auto"/>
        <w:left w:val="none" w:sz="0" w:space="0" w:color="auto"/>
        <w:bottom w:val="none" w:sz="0" w:space="0" w:color="auto"/>
        <w:right w:val="none" w:sz="0" w:space="0" w:color="auto"/>
      </w:divBdr>
    </w:div>
    <w:div w:id="102116482">
      <w:bodyDiv w:val="1"/>
      <w:marLeft w:val="0"/>
      <w:marRight w:val="0"/>
      <w:marTop w:val="0"/>
      <w:marBottom w:val="0"/>
      <w:divBdr>
        <w:top w:val="none" w:sz="0" w:space="0" w:color="auto"/>
        <w:left w:val="none" w:sz="0" w:space="0" w:color="auto"/>
        <w:bottom w:val="none" w:sz="0" w:space="0" w:color="auto"/>
        <w:right w:val="none" w:sz="0" w:space="0" w:color="auto"/>
      </w:divBdr>
    </w:div>
    <w:div w:id="431900385">
      <w:bodyDiv w:val="1"/>
      <w:marLeft w:val="0"/>
      <w:marRight w:val="0"/>
      <w:marTop w:val="0"/>
      <w:marBottom w:val="0"/>
      <w:divBdr>
        <w:top w:val="none" w:sz="0" w:space="0" w:color="auto"/>
        <w:left w:val="none" w:sz="0" w:space="0" w:color="auto"/>
        <w:bottom w:val="none" w:sz="0" w:space="0" w:color="auto"/>
        <w:right w:val="none" w:sz="0" w:space="0" w:color="auto"/>
      </w:divBdr>
    </w:div>
    <w:div w:id="807624141">
      <w:bodyDiv w:val="1"/>
      <w:marLeft w:val="0"/>
      <w:marRight w:val="0"/>
      <w:marTop w:val="0"/>
      <w:marBottom w:val="0"/>
      <w:divBdr>
        <w:top w:val="none" w:sz="0" w:space="0" w:color="auto"/>
        <w:left w:val="none" w:sz="0" w:space="0" w:color="auto"/>
        <w:bottom w:val="none" w:sz="0" w:space="0" w:color="auto"/>
        <w:right w:val="none" w:sz="0" w:space="0" w:color="auto"/>
      </w:divBdr>
    </w:div>
    <w:div w:id="871920927">
      <w:bodyDiv w:val="1"/>
      <w:marLeft w:val="0"/>
      <w:marRight w:val="0"/>
      <w:marTop w:val="0"/>
      <w:marBottom w:val="0"/>
      <w:divBdr>
        <w:top w:val="none" w:sz="0" w:space="0" w:color="auto"/>
        <w:left w:val="none" w:sz="0" w:space="0" w:color="auto"/>
        <w:bottom w:val="none" w:sz="0" w:space="0" w:color="auto"/>
        <w:right w:val="none" w:sz="0" w:space="0" w:color="auto"/>
      </w:divBdr>
    </w:div>
    <w:div w:id="885483542">
      <w:bodyDiv w:val="1"/>
      <w:marLeft w:val="0"/>
      <w:marRight w:val="0"/>
      <w:marTop w:val="0"/>
      <w:marBottom w:val="0"/>
      <w:divBdr>
        <w:top w:val="none" w:sz="0" w:space="0" w:color="auto"/>
        <w:left w:val="none" w:sz="0" w:space="0" w:color="auto"/>
        <w:bottom w:val="none" w:sz="0" w:space="0" w:color="auto"/>
        <w:right w:val="none" w:sz="0" w:space="0" w:color="auto"/>
      </w:divBdr>
    </w:div>
    <w:div w:id="885988745">
      <w:bodyDiv w:val="1"/>
      <w:marLeft w:val="0"/>
      <w:marRight w:val="0"/>
      <w:marTop w:val="0"/>
      <w:marBottom w:val="0"/>
      <w:divBdr>
        <w:top w:val="none" w:sz="0" w:space="0" w:color="auto"/>
        <w:left w:val="none" w:sz="0" w:space="0" w:color="auto"/>
        <w:bottom w:val="none" w:sz="0" w:space="0" w:color="auto"/>
        <w:right w:val="none" w:sz="0" w:space="0" w:color="auto"/>
      </w:divBdr>
    </w:div>
    <w:div w:id="965113754">
      <w:bodyDiv w:val="1"/>
      <w:marLeft w:val="0"/>
      <w:marRight w:val="0"/>
      <w:marTop w:val="0"/>
      <w:marBottom w:val="0"/>
      <w:divBdr>
        <w:top w:val="none" w:sz="0" w:space="0" w:color="auto"/>
        <w:left w:val="none" w:sz="0" w:space="0" w:color="auto"/>
        <w:bottom w:val="none" w:sz="0" w:space="0" w:color="auto"/>
        <w:right w:val="none" w:sz="0" w:space="0" w:color="auto"/>
      </w:divBdr>
    </w:div>
    <w:div w:id="979194791">
      <w:bodyDiv w:val="1"/>
      <w:marLeft w:val="0"/>
      <w:marRight w:val="0"/>
      <w:marTop w:val="0"/>
      <w:marBottom w:val="0"/>
      <w:divBdr>
        <w:top w:val="none" w:sz="0" w:space="0" w:color="auto"/>
        <w:left w:val="none" w:sz="0" w:space="0" w:color="auto"/>
        <w:bottom w:val="none" w:sz="0" w:space="0" w:color="auto"/>
        <w:right w:val="none" w:sz="0" w:space="0" w:color="auto"/>
      </w:divBdr>
    </w:div>
    <w:div w:id="989674510">
      <w:bodyDiv w:val="1"/>
      <w:marLeft w:val="0"/>
      <w:marRight w:val="0"/>
      <w:marTop w:val="0"/>
      <w:marBottom w:val="0"/>
      <w:divBdr>
        <w:top w:val="none" w:sz="0" w:space="0" w:color="auto"/>
        <w:left w:val="none" w:sz="0" w:space="0" w:color="auto"/>
        <w:bottom w:val="none" w:sz="0" w:space="0" w:color="auto"/>
        <w:right w:val="none" w:sz="0" w:space="0" w:color="auto"/>
      </w:divBdr>
    </w:div>
    <w:div w:id="1107118073">
      <w:bodyDiv w:val="1"/>
      <w:marLeft w:val="0"/>
      <w:marRight w:val="0"/>
      <w:marTop w:val="0"/>
      <w:marBottom w:val="0"/>
      <w:divBdr>
        <w:top w:val="none" w:sz="0" w:space="0" w:color="auto"/>
        <w:left w:val="none" w:sz="0" w:space="0" w:color="auto"/>
        <w:bottom w:val="none" w:sz="0" w:space="0" w:color="auto"/>
        <w:right w:val="none" w:sz="0" w:space="0" w:color="auto"/>
      </w:divBdr>
    </w:div>
    <w:div w:id="1387489621">
      <w:bodyDiv w:val="1"/>
      <w:marLeft w:val="0"/>
      <w:marRight w:val="0"/>
      <w:marTop w:val="0"/>
      <w:marBottom w:val="0"/>
      <w:divBdr>
        <w:top w:val="none" w:sz="0" w:space="0" w:color="auto"/>
        <w:left w:val="none" w:sz="0" w:space="0" w:color="auto"/>
        <w:bottom w:val="none" w:sz="0" w:space="0" w:color="auto"/>
        <w:right w:val="none" w:sz="0" w:space="0" w:color="auto"/>
      </w:divBdr>
    </w:div>
    <w:div w:id="1539656807">
      <w:bodyDiv w:val="1"/>
      <w:marLeft w:val="0"/>
      <w:marRight w:val="0"/>
      <w:marTop w:val="0"/>
      <w:marBottom w:val="0"/>
      <w:divBdr>
        <w:top w:val="none" w:sz="0" w:space="0" w:color="auto"/>
        <w:left w:val="none" w:sz="0" w:space="0" w:color="auto"/>
        <w:bottom w:val="none" w:sz="0" w:space="0" w:color="auto"/>
        <w:right w:val="none" w:sz="0" w:space="0" w:color="auto"/>
      </w:divBdr>
    </w:div>
    <w:div w:id="1559710973">
      <w:bodyDiv w:val="1"/>
      <w:marLeft w:val="0"/>
      <w:marRight w:val="0"/>
      <w:marTop w:val="0"/>
      <w:marBottom w:val="0"/>
      <w:divBdr>
        <w:top w:val="none" w:sz="0" w:space="0" w:color="auto"/>
        <w:left w:val="none" w:sz="0" w:space="0" w:color="auto"/>
        <w:bottom w:val="none" w:sz="0" w:space="0" w:color="auto"/>
        <w:right w:val="none" w:sz="0" w:space="0" w:color="auto"/>
      </w:divBdr>
    </w:div>
    <w:div w:id="1577088962">
      <w:bodyDiv w:val="1"/>
      <w:marLeft w:val="0"/>
      <w:marRight w:val="0"/>
      <w:marTop w:val="0"/>
      <w:marBottom w:val="0"/>
      <w:divBdr>
        <w:top w:val="none" w:sz="0" w:space="0" w:color="auto"/>
        <w:left w:val="none" w:sz="0" w:space="0" w:color="auto"/>
        <w:bottom w:val="none" w:sz="0" w:space="0" w:color="auto"/>
        <w:right w:val="none" w:sz="0" w:space="0" w:color="auto"/>
      </w:divBdr>
    </w:div>
    <w:div w:id="1589534857">
      <w:bodyDiv w:val="1"/>
      <w:marLeft w:val="0"/>
      <w:marRight w:val="0"/>
      <w:marTop w:val="0"/>
      <w:marBottom w:val="0"/>
      <w:divBdr>
        <w:top w:val="none" w:sz="0" w:space="0" w:color="auto"/>
        <w:left w:val="none" w:sz="0" w:space="0" w:color="auto"/>
        <w:bottom w:val="none" w:sz="0" w:space="0" w:color="auto"/>
        <w:right w:val="none" w:sz="0" w:space="0" w:color="auto"/>
      </w:divBdr>
    </w:div>
    <w:div w:id="1594314131">
      <w:bodyDiv w:val="1"/>
      <w:marLeft w:val="0"/>
      <w:marRight w:val="0"/>
      <w:marTop w:val="0"/>
      <w:marBottom w:val="0"/>
      <w:divBdr>
        <w:top w:val="none" w:sz="0" w:space="0" w:color="auto"/>
        <w:left w:val="none" w:sz="0" w:space="0" w:color="auto"/>
        <w:bottom w:val="none" w:sz="0" w:space="0" w:color="auto"/>
        <w:right w:val="none" w:sz="0" w:space="0" w:color="auto"/>
      </w:divBdr>
    </w:div>
    <w:div w:id="1632247455">
      <w:bodyDiv w:val="1"/>
      <w:marLeft w:val="0"/>
      <w:marRight w:val="0"/>
      <w:marTop w:val="0"/>
      <w:marBottom w:val="0"/>
      <w:divBdr>
        <w:top w:val="none" w:sz="0" w:space="0" w:color="auto"/>
        <w:left w:val="none" w:sz="0" w:space="0" w:color="auto"/>
        <w:bottom w:val="none" w:sz="0" w:space="0" w:color="auto"/>
        <w:right w:val="none" w:sz="0" w:space="0" w:color="auto"/>
      </w:divBdr>
    </w:div>
    <w:div w:id="1686054693">
      <w:bodyDiv w:val="1"/>
      <w:marLeft w:val="0"/>
      <w:marRight w:val="0"/>
      <w:marTop w:val="0"/>
      <w:marBottom w:val="0"/>
      <w:divBdr>
        <w:top w:val="none" w:sz="0" w:space="0" w:color="auto"/>
        <w:left w:val="none" w:sz="0" w:space="0" w:color="auto"/>
        <w:bottom w:val="none" w:sz="0" w:space="0" w:color="auto"/>
        <w:right w:val="none" w:sz="0" w:space="0" w:color="auto"/>
      </w:divBdr>
    </w:div>
    <w:div w:id="1924994316">
      <w:bodyDiv w:val="1"/>
      <w:marLeft w:val="0"/>
      <w:marRight w:val="0"/>
      <w:marTop w:val="0"/>
      <w:marBottom w:val="0"/>
      <w:divBdr>
        <w:top w:val="none" w:sz="0" w:space="0" w:color="auto"/>
        <w:left w:val="none" w:sz="0" w:space="0" w:color="auto"/>
        <w:bottom w:val="none" w:sz="0" w:space="0" w:color="auto"/>
        <w:right w:val="none" w:sz="0" w:space="0" w:color="auto"/>
      </w:divBdr>
    </w:div>
    <w:div w:id="1996378967">
      <w:bodyDiv w:val="1"/>
      <w:marLeft w:val="0"/>
      <w:marRight w:val="0"/>
      <w:marTop w:val="0"/>
      <w:marBottom w:val="0"/>
      <w:divBdr>
        <w:top w:val="none" w:sz="0" w:space="0" w:color="auto"/>
        <w:left w:val="none" w:sz="0" w:space="0" w:color="auto"/>
        <w:bottom w:val="none" w:sz="0" w:space="0" w:color="auto"/>
        <w:right w:val="none" w:sz="0" w:space="0" w:color="auto"/>
      </w:divBdr>
    </w:div>
    <w:div w:id="2038117341">
      <w:bodyDiv w:val="1"/>
      <w:marLeft w:val="0"/>
      <w:marRight w:val="0"/>
      <w:marTop w:val="0"/>
      <w:marBottom w:val="0"/>
      <w:divBdr>
        <w:top w:val="none" w:sz="0" w:space="0" w:color="auto"/>
        <w:left w:val="none" w:sz="0" w:space="0" w:color="auto"/>
        <w:bottom w:val="none" w:sz="0" w:space="0" w:color="auto"/>
        <w:right w:val="none" w:sz="0" w:space="0" w:color="auto"/>
      </w:divBdr>
    </w:div>
    <w:div w:id="205168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tar.lt/portal/legalAct.html?documentId=21b5e000620811eb9dc7b575f08e8bea" TargetMode="Externa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e-tar.lt/portal/legalAct.html?documentId=1aa5acc055ce11e9975f9c35aedfe438"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2539efd0abbc11ef90b5ee8931e5ce5e"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s://www.e-tar.lt/portal/legalAct.html?documentId=2539efd0abbc11ef90b5ee8931e5ce5e"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tar.lt/portal/legalAct.html?documentId=6c9b6ca0c12511eea5a28c81c82193a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93F322B9F3CF46B8B9A003BC97E5D8" ma:contentTypeVersion="8" ma:contentTypeDescription="Kurkite naują dokumentą." ma:contentTypeScope="" ma:versionID="e2529065bd37ed12ed5f87b3132a7be5">
  <xsd:schema xmlns:xsd="http://www.w3.org/2001/XMLSchema" xmlns:xs="http://www.w3.org/2001/XMLSchema" xmlns:p="http://schemas.microsoft.com/office/2006/metadata/properties" xmlns:ns3="952a727b-627d-432e-8d4e-738060f6b93d" targetNamespace="http://schemas.microsoft.com/office/2006/metadata/properties" ma:root="true" ma:fieldsID="cbcb093b216c3ad1d12b54f20aa4ee91" ns3:_="">
    <xsd:import namespace="952a727b-627d-432e-8d4e-738060f6b93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a727b-627d-432e-8d4e-738060f6b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39C22-DA18-4AF1-B9E0-39DA0664415B}">
  <ds:schemaRefs>
    <ds:schemaRef ds:uri="http://schemas.microsoft.com/sharepoint/v3/contenttype/forms"/>
  </ds:schemaRefs>
</ds:datastoreItem>
</file>

<file path=customXml/itemProps2.xml><?xml version="1.0" encoding="utf-8"?>
<ds:datastoreItem xmlns:ds="http://schemas.openxmlformats.org/officeDocument/2006/customXml" ds:itemID="{236FF647-7DCB-4E58-9DE2-422B96549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a727b-627d-432e-8d4e-738060f6b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9689</Words>
  <Characters>5524</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Leta Kalinauskaitė</cp:lastModifiedBy>
  <cp:revision>21</cp:revision>
  <cp:lastPrinted>2025-08-25T08:27:00Z</cp:lastPrinted>
  <dcterms:created xsi:type="dcterms:W3CDTF">2026-02-19T12:44:00Z</dcterms:created>
  <dcterms:modified xsi:type="dcterms:W3CDTF">2026-03-01T05:32:00Z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0x010100FE93F322B9F3CF46B8B9A003BC97E5D8</vt:lpwstr>
  </property>
</Properties>
</file>